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72CF0" w14:textId="71D5D626" w:rsidR="003050C2" w:rsidRPr="00E134A6" w:rsidRDefault="00E134A6" w:rsidP="00954B31">
      <w:pPr>
        <w:spacing w:line="276" w:lineRule="auto"/>
        <w:jc w:val="right"/>
      </w:pPr>
      <w:r w:rsidRPr="00E134A6">
        <w:rPr>
          <w:b/>
          <w:bCs/>
          <w:sz w:val="28"/>
          <w:szCs w:val="28"/>
        </w:rPr>
        <w:t>Голові</w:t>
      </w:r>
      <w:r w:rsidRPr="00E134A6">
        <w:rPr>
          <w:sz w:val="28"/>
          <w:szCs w:val="28"/>
        </w:rPr>
        <w:br/>
        <w:t>разової спеціалізованої вченої ради</w:t>
      </w:r>
      <w:r w:rsidRPr="00E134A6">
        <w:rPr>
          <w:sz w:val="28"/>
          <w:szCs w:val="28"/>
        </w:rPr>
        <w:br/>
        <w:t>Інституту математики НАН України</w:t>
      </w:r>
      <w:r w:rsidRPr="00E134A6">
        <w:rPr>
          <w:sz w:val="28"/>
          <w:szCs w:val="28"/>
        </w:rPr>
        <w:br/>
        <w:t>доктору фізико-математичних наук,</w:t>
      </w:r>
      <w:r w:rsidRPr="00E134A6">
        <w:rPr>
          <w:sz w:val="28"/>
          <w:szCs w:val="28"/>
        </w:rPr>
        <w:br/>
        <w:t>заступнику директора з науко</w:t>
      </w:r>
      <w:r w:rsidR="007A0943" w:rsidRPr="00E134A6">
        <w:rPr>
          <w:sz w:val="28"/>
          <w:szCs w:val="28"/>
        </w:rPr>
        <w:t xml:space="preserve">вої роботи </w:t>
      </w:r>
      <w:r w:rsidRPr="00E134A6">
        <w:rPr>
          <w:sz w:val="28"/>
          <w:szCs w:val="28"/>
        </w:rPr>
        <w:br/>
        <w:t>Інституту математики НАН України</w:t>
      </w:r>
      <w:r w:rsidRPr="00E134A6">
        <w:rPr>
          <w:b/>
          <w:bCs/>
          <w:sz w:val="28"/>
          <w:szCs w:val="28"/>
        </w:rPr>
        <w:br/>
        <w:t>Василику Віталію Богдановичу</w:t>
      </w:r>
    </w:p>
    <w:p w14:paraId="6473D245" w14:textId="77777777" w:rsidR="003050C2" w:rsidRPr="00E134A6" w:rsidRDefault="003050C2" w:rsidP="00954B31">
      <w:pPr>
        <w:spacing w:line="276" w:lineRule="auto"/>
        <w:jc w:val="both"/>
      </w:pPr>
    </w:p>
    <w:p w14:paraId="4A568E3D" w14:textId="77777777" w:rsidR="003050C2" w:rsidRPr="00E134A6" w:rsidRDefault="00E134A6" w:rsidP="00954B31">
      <w:pPr>
        <w:spacing w:line="276" w:lineRule="auto"/>
        <w:jc w:val="center"/>
      </w:pPr>
      <w:r w:rsidRPr="00E134A6">
        <w:rPr>
          <w:b/>
          <w:bCs/>
          <w:sz w:val="28"/>
          <w:szCs w:val="28"/>
        </w:rPr>
        <w:t>РЕЦЕНЗІЯ</w:t>
      </w:r>
    </w:p>
    <w:p w14:paraId="759B8696" w14:textId="77777777" w:rsidR="003050C2" w:rsidRPr="00E134A6" w:rsidRDefault="00E134A6" w:rsidP="00954B31">
      <w:pPr>
        <w:spacing w:line="276" w:lineRule="auto"/>
        <w:jc w:val="center"/>
      </w:pPr>
      <w:r w:rsidRPr="00E134A6">
        <w:rPr>
          <w:sz w:val="28"/>
          <w:szCs w:val="28"/>
        </w:rPr>
        <w:t>на дисертаційну роботу</w:t>
      </w:r>
    </w:p>
    <w:p w14:paraId="6A870CD2" w14:textId="77777777" w:rsidR="003050C2" w:rsidRPr="00E134A6" w:rsidRDefault="00E134A6" w:rsidP="00954B31">
      <w:pPr>
        <w:spacing w:line="276" w:lineRule="auto"/>
        <w:jc w:val="center"/>
      </w:pPr>
      <w:proofErr w:type="spellStart"/>
      <w:r w:rsidRPr="00E134A6">
        <w:rPr>
          <w:b/>
          <w:bCs/>
          <w:sz w:val="28"/>
          <w:szCs w:val="28"/>
        </w:rPr>
        <w:t>Лагодзінського</w:t>
      </w:r>
      <w:proofErr w:type="spellEnd"/>
      <w:r w:rsidRPr="00E134A6">
        <w:rPr>
          <w:b/>
          <w:bCs/>
          <w:sz w:val="28"/>
          <w:szCs w:val="28"/>
        </w:rPr>
        <w:t xml:space="preserve"> Олександра Євгенійовича на тему:</w:t>
      </w:r>
    </w:p>
    <w:p w14:paraId="5A03B685" w14:textId="77777777" w:rsidR="003050C2" w:rsidRPr="00E134A6" w:rsidRDefault="00E134A6" w:rsidP="00954B31">
      <w:pPr>
        <w:spacing w:line="276" w:lineRule="auto"/>
        <w:jc w:val="center"/>
      </w:pPr>
      <w:r w:rsidRPr="00E134A6">
        <w:rPr>
          <w:i/>
          <w:iCs/>
          <w:sz w:val="28"/>
          <w:szCs w:val="28"/>
        </w:rPr>
        <w:t>“</w:t>
      </w:r>
      <w:proofErr w:type="spellStart"/>
      <w:r w:rsidRPr="00E134A6">
        <w:rPr>
          <w:i/>
          <w:iCs/>
          <w:sz w:val="28"/>
          <w:szCs w:val="28"/>
        </w:rPr>
        <w:t>Asymptotic</w:t>
      </w:r>
      <w:proofErr w:type="spellEnd"/>
      <w:r w:rsidRPr="00E134A6">
        <w:rPr>
          <w:i/>
          <w:iCs/>
          <w:sz w:val="28"/>
          <w:szCs w:val="28"/>
        </w:rPr>
        <w:t xml:space="preserve"> </w:t>
      </w:r>
      <w:proofErr w:type="spellStart"/>
      <w:r w:rsidRPr="00E134A6">
        <w:rPr>
          <w:i/>
          <w:iCs/>
          <w:sz w:val="28"/>
          <w:szCs w:val="28"/>
        </w:rPr>
        <w:t>nonlinear</w:t>
      </w:r>
      <w:proofErr w:type="spellEnd"/>
      <w:r w:rsidRPr="00E134A6">
        <w:rPr>
          <w:i/>
          <w:iCs/>
          <w:sz w:val="28"/>
          <w:szCs w:val="28"/>
        </w:rPr>
        <w:t xml:space="preserve"> </w:t>
      </w:r>
      <w:proofErr w:type="spellStart"/>
      <w:r w:rsidRPr="00E134A6">
        <w:rPr>
          <w:i/>
          <w:iCs/>
          <w:sz w:val="28"/>
          <w:szCs w:val="28"/>
        </w:rPr>
        <w:t>theory</w:t>
      </w:r>
      <w:proofErr w:type="spellEnd"/>
      <w:r w:rsidRPr="00E134A6">
        <w:rPr>
          <w:i/>
          <w:iCs/>
          <w:sz w:val="28"/>
          <w:szCs w:val="28"/>
        </w:rPr>
        <w:t xml:space="preserve"> </w:t>
      </w:r>
      <w:proofErr w:type="spellStart"/>
      <w:r w:rsidRPr="00E134A6">
        <w:rPr>
          <w:i/>
          <w:iCs/>
          <w:sz w:val="28"/>
          <w:szCs w:val="28"/>
        </w:rPr>
        <w:t>of</w:t>
      </w:r>
      <w:proofErr w:type="spellEnd"/>
      <w:r w:rsidRPr="00E134A6">
        <w:rPr>
          <w:i/>
          <w:iCs/>
          <w:sz w:val="28"/>
          <w:szCs w:val="28"/>
        </w:rPr>
        <w:t xml:space="preserve"> </w:t>
      </w:r>
      <w:proofErr w:type="spellStart"/>
      <w:r w:rsidRPr="00E134A6">
        <w:rPr>
          <w:i/>
          <w:iCs/>
          <w:sz w:val="28"/>
          <w:szCs w:val="28"/>
        </w:rPr>
        <w:t>steady-state</w:t>
      </w:r>
      <w:proofErr w:type="spellEnd"/>
      <w:r w:rsidRPr="00E134A6">
        <w:rPr>
          <w:i/>
          <w:iCs/>
          <w:sz w:val="28"/>
          <w:szCs w:val="28"/>
        </w:rPr>
        <w:t xml:space="preserve"> </w:t>
      </w:r>
      <w:proofErr w:type="spellStart"/>
      <w:r w:rsidRPr="00E134A6">
        <w:rPr>
          <w:i/>
          <w:iCs/>
          <w:sz w:val="28"/>
          <w:szCs w:val="28"/>
        </w:rPr>
        <w:t>resonant</w:t>
      </w:r>
      <w:proofErr w:type="spellEnd"/>
      <w:r w:rsidRPr="00E134A6">
        <w:rPr>
          <w:i/>
          <w:iCs/>
          <w:sz w:val="28"/>
          <w:szCs w:val="28"/>
        </w:rPr>
        <w:t xml:space="preserve"> </w:t>
      </w:r>
      <w:proofErr w:type="spellStart"/>
      <w:r w:rsidRPr="00E134A6">
        <w:rPr>
          <w:i/>
          <w:iCs/>
          <w:sz w:val="28"/>
          <w:szCs w:val="28"/>
        </w:rPr>
        <w:t>liquid</w:t>
      </w:r>
      <w:proofErr w:type="spellEnd"/>
      <w:r w:rsidRPr="00E134A6">
        <w:rPr>
          <w:i/>
          <w:iCs/>
          <w:sz w:val="28"/>
          <w:szCs w:val="28"/>
        </w:rPr>
        <w:t xml:space="preserve"> </w:t>
      </w:r>
      <w:proofErr w:type="spellStart"/>
      <w:r w:rsidRPr="00E134A6">
        <w:rPr>
          <w:i/>
          <w:iCs/>
          <w:sz w:val="28"/>
          <w:szCs w:val="28"/>
        </w:rPr>
        <w:t>sloshing</w:t>
      </w:r>
      <w:proofErr w:type="spellEnd"/>
      <w:r w:rsidRPr="00E134A6">
        <w:rPr>
          <w:i/>
          <w:iCs/>
          <w:sz w:val="28"/>
          <w:szCs w:val="28"/>
        </w:rPr>
        <w:t xml:space="preserve"> </w:t>
      </w:r>
      <w:proofErr w:type="spellStart"/>
      <w:r w:rsidRPr="00E134A6">
        <w:rPr>
          <w:i/>
          <w:iCs/>
          <w:sz w:val="28"/>
          <w:szCs w:val="28"/>
        </w:rPr>
        <w:t>in</w:t>
      </w:r>
      <w:proofErr w:type="spellEnd"/>
      <w:r w:rsidRPr="00E134A6">
        <w:rPr>
          <w:i/>
          <w:iCs/>
          <w:sz w:val="28"/>
          <w:szCs w:val="28"/>
        </w:rPr>
        <w:t xml:space="preserve"> a </w:t>
      </w:r>
      <w:proofErr w:type="spellStart"/>
      <w:r w:rsidRPr="00E134A6">
        <w:rPr>
          <w:i/>
          <w:iCs/>
          <w:sz w:val="28"/>
          <w:szCs w:val="28"/>
        </w:rPr>
        <w:t>square-based</w:t>
      </w:r>
      <w:proofErr w:type="spellEnd"/>
      <w:r w:rsidRPr="00E134A6">
        <w:rPr>
          <w:i/>
          <w:iCs/>
          <w:sz w:val="28"/>
          <w:szCs w:val="28"/>
        </w:rPr>
        <w:t xml:space="preserve"> </w:t>
      </w:r>
      <w:proofErr w:type="spellStart"/>
      <w:r w:rsidRPr="00E134A6">
        <w:rPr>
          <w:i/>
          <w:iCs/>
          <w:sz w:val="28"/>
          <w:szCs w:val="28"/>
        </w:rPr>
        <w:t>container</w:t>
      </w:r>
      <w:proofErr w:type="spellEnd"/>
      <w:r w:rsidRPr="00E134A6">
        <w:rPr>
          <w:i/>
          <w:iCs/>
          <w:sz w:val="28"/>
          <w:szCs w:val="28"/>
        </w:rPr>
        <w:t>”</w:t>
      </w:r>
    </w:p>
    <w:p w14:paraId="5B7DEB2D" w14:textId="77777777" w:rsidR="003050C2" w:rsidRPr="00E134A6" w:rsidRDefault="00E134A6" w:rsidP="00954B31">
      <w:pPr>
        <w:spacing w:line="276" w:lineRule="auto"/>
        <w:jc w:val="center"/>
      </w:pPr>
      <w:r w:rsidRPr="00E134A6">
        <w:rPr>
          <w:i/>
          <w:iCs/>
          <w:sz w:val="28"/>
          <w:szCs w:val="28"/>
        </w:rPr>
        <w:t>(“Асимптотична нелінійна теорія усталених резонансних коливань рідини в контейнері квадратного перерізу”),</w:t>
      </w:r>
    </w:p>
    <w:p w14:paraId="08B3F58B" w14:textId="77777777" w:rsidR="003050C2" w:rsidRPr="00E134A6" w:rsidRDefault="00E134A6" w:rsidP="00954B31">
      <w:pPr>
        <w:spacing w:line="276" w:lineRule="auto"/>
        <w:jc w:val="center"/>
      </w:pPr>
      <w:r w:rsidRPr="00E134A6">
        <w:rPr>
          <w:sz w:val="28"/>
          <w:szCs w:val="28"/>
        </w:rPr>
        <w:t>подану на здобуття ступеня доктора філософії</w:t>
      </w:r>
    </w:p>
    <w:p w14:paraId="7ADF80F4" w14:textId="77777777" w:rsidR="003050C2" w:rsidRPr="00E134A6" w:rsidRDefault="00E134A6" w:rsidP="00954B31">
      <w:pPr>
        <w:spacing w:line="276" w:lineRule="auto"/>
        <w:jc w:val="center"/>
      </w:pPr>
      <w:r w:rsidRPr="00E134A6">
        <w:rPr>
          <w:sz w:val="28"/>
          <w:szCs w:val="28"/>
        </w:rPr>
        <w:t>у галузі знань 11 Математика та статистика</w:t>
      </w:r>
    </w:p>
    <w:p w14:paraId="6B62F7F7" w14:textId="77777777" w:rsidR="003050C2" w:rsidRPr="00E134A6" w:rsidRDefault="00E134A6" w:rsidP="00954B31">
      <w:pPr>
        <w:spacing w:line="276" w:lineRule="auto"/>
        <w:jc w:val="center"/>
      </w:pPr>
      <w:r w:rsidRPr="00E134A6">
        <w:rPr>
          <w:sz w:val="28"/>
          <w:szCs w:val="28"/>
        </w:rPr>
        <w:t>за спеціальністю 113 Прикладна математика</w:t>
      </w:r>
    </w:p>
    <w:p w14:paraId="4ECFAB27" w14:textId="77777777" w:rsidR="003050C2" w:rsidRPr="00E134A6" w:rsidRDefault="003050C2" w:rsidP="00954B31">
      <w:pPr>
        <w:spacing w:line="276" w:lineRule="auto"/>
        <w:jc w:val="both"/>
      </w:pPr>
    </w:p>
    <w:p w14:paraId="0FE5CAB7" w14:textId="0DDA048E" w:rsidR="003050C2" w:rsidRPr="00E134A6" w:rsidRDefault="00E134A6" w:rsidP="00954B31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t xml:space="preserve">У дисертаційній роботі О. Є. </w:t>
      </w:r>
      <w:proofErr w:type="spellStart"/>
      <w:r w:rsidRPr="00E134A6">
        <w:rPr>
          <w:sz w:val="28"/>
          <w:szCs w:val="28"/>
        </w:rPr>
        <w:t>Лагодзінського</w:t>
      </w:r>
      <w:proofErr w:type="spellEnd"/>
      <w:r w:rsidRPr="00E134A6">
        <w:rPr>
          <w:sz w:val="28"/>
          <w:szCs w:val="28"/>
        </w:rPr>
        <w:t xml:space="preserve"> виконано </w:t>
      </w:r>
      <w:r w:rsidR="007A0943" w:rsidRPr="00E134A6">
        <w:rPr>
          <w:sz w:val="28"/>
          <w:szCs w:val="28"/>
        </w:rPr>
        <w:t xml:space="preserve">систематичне </w:t>
      </w:r>
      <w:r w:rsidRPr="00E134A6">
        <w:rPr>
          <w:sz w:val="28"/>
          <w:szCs w:val="28"/>
        </w:rPr>
        <w:t>математичне дослідження нелінійн</w:t>
      </w:r>
      <w:r w:rsidR="007A0943" w:rsidRPr="00E134A6">
        <w:rPr>
          <w:sz w:val="28"/>
          <w:szCs w:val="28"/>
        </w:rPr>
        <w:t>их</w:t>
      </w:r>
      <w:r w:rsidRPr="00E134A6">
        <w:rPr>
          <w:sz w:val="28"/>
          <w:szCs w:val="28"/>
        </w:rPr>
        <w:t xml:space="preserve"> усталених резонансних хвиль </w:t>
      </w:r>
      <w:r w:rsidR="007A0943" w:rsidRPr="00E134A6">
        <w:rPr>
          <w:sz w:val="28"/>
          <w:szCs w:val="28"/>
        </w:rPr>
        <w:t xml:space="preserve">на поверхні </w:t>
      </w:r>
      <w:r w:rsidRPr="00E134A6">
        <w:rPr>
          <w:sz w:val="28"/>
          <w:szCs w:val="28"/>
        </w:rPr>
        <w:t xml:space="preserve">рідини в жорсткому контейнері квадратного перерізу, який здійснює довільні періодичні рухи малої амплітуди з частотою, близькою до </w:t>
      </w:r>
      <w:r w:rsidR="007A0943" w:rsidRPr="00E134A6">
        <w:rPr>
          <w:sz w:val="28"/>
          <w:szCs w:val="28"/>
        </w:rPr>
        <w:t xml:space="preserve">першої </w:t>
      </w:r>
      <w:r w:rsidRPr="00E134A6">
        <w:rPr>
          <w:sz w:val="28"/>
          <w:szCs w:val="28"/>
        </w:rPr>
        <w:t xml:space="preserve">власної частоти коливання рідини. Робота виконана </w:t>
      </w:r>
      <w:r w:rsidR="007A0943" w:rsidRPr="00E134A6">
        <w:rPr>
          <w:sz w:val="28"/>
          <w:szCs w:val="28"/>
        </w:rPr>
        <w:t xml:space="preserve">за допомогою </w:t>
      </w:r>
      <w:r w:rsidRPr="00E134A6">
        <w:rPr>
          <w:sz w:val="28"/>
          <w:szCs w:val="28"/>
        </w:rPr>
        <w:t xml:space="preserve">нелінійного мультимодального підходу, започаткованого в працях </w:t>
      </w:r>
      <w:proofErr w:type="spellStart"/>
      <w:r w:rsidRPr="00E134A6">
        <w:rPr>
          <w:sz w:val="28"/>
          <w:szCs w:val="28"/>
        </w:rPr>
        <w:t>М.Моісєєва</w:t>
      </w:r>
      <w:proofErr w:type="spellEnd"/>
      <w:r w:rsidRPr="00E134A6">
        <w:rPr>
          <w:sz w:val="28"/>
          <w:szCs w:val="28"/>
        </w:rPr>
        <w:t xml:space="preserve"> та </w:t>
      </w:r>
      <w:proofErr w:type="spellStart"/>
      <w:r w:rsidRPr="00E134A6">
        <w:rPr>
          <w:sz w:val="28"/>
          <w:szCs w:val="28"/>
        </w:rPr>
        <w:t>Г.Наріманова</w:t>
      </w:r>
      <w:proofErr w:type="spellEnd"/>
      <w:r w:rsidRPr="00E134A6">
        <w:rPr>
          <w:sz w:val="28"/>
          <w:szCs w:val="28"/>
        </w:rPr>
        <w:t xml:space="preserve">, </w:t>
      </w:r>
      <w:r w:rsidR="007A0943" w:rsidRPr="00E134A6">
        <w:rPr>
          <w:sz w:val="28"/>
          <w:szCs w:val="28"/>
        </w:rPr>
        <w:t xml:space="preserve">розвинутого пізніше </w:t>
      </w:r>
      <w:proofErr w:type="spellStart"/>
      <w:r w:rsidRPr="00E134A6">
        <w:rPr>
          <w:sz w:val="28"/>
          <w:szCs w:val="28"/>
        </w:rPr>
        <w:t>Дж.Майлз</w:t>
      </w:r>
      <w:r w:rsidR="007A0943" w:rsidRPr="00E134A6">
        <w:rPr>
          <w:sz w:val="28"/>
          <w:szCs w:val="28"/>
        </w:rPr>
        <w:t>ом</w:t>
      </w:r>
      <w:proofErr w:type="spellEnd"/>
      <w:r w:rsidRPr="00E134A6">
        <w:rPr>
          <w:sz w:val="28"/>
          <w:szCs w:val="28"/>
        </w:rPr>
        <w:t xml:space="preserve">, </w:t>
      </w:r>
      <w:proofErr w:type="spellStart"/>
      <w:r w:rsidRPr="00E134A6">
        <w:rPr>
          <w:sz w:val="28"/>
          <w:szCs w:val="28"/>
        </w:rPr>
        <w:t>Дж.Окендон</w:t>
      </w:r>
      <w:r w:rsidR="007A0943" w:rsidRPr="00E134A6">
        <w:rPr>
          <w:sz w:val="28"/>
          <w:szCs w:val="28"/>
        </w:rPr>
        <w:t>ом</w:t>
      </w:r>
      <w:proofErr w:type="spellEnd"/>
      <w:r w:rsidRPr="00E134A6">
        <w:rPr>
          <w:sz w:val="28"/>
          <w:szCs w:val="28"/>
        </w:rPr>
        <w:t xml:space="preserve">, </w:t>
      </w:r>
      <w:proofErr w:type="spellStart"/>
      <w:r w:rsidRPr="00E134A6">
        <w:rPr>
          <w:sz w:val="28"/>
          <w:szCs w:val="28"/>
        </w:rPr>
        <w:t>О.Фалтінсен</w:t>
      </w:r>
      <w:r w:rsidR="007A0943" w:rsidRPr="00E134A6">
        <w:rPr>
          <w:sz w:val="28"/>
          <w:szCs w:val="28"/>
        </w:rPr>
        <w:t>ом</w:t>
      </w:r>
      <w:proofErr w:type="spellEnd"/>
      <w:r w:rsidRPr="00E134A6">
        <w:rPr>
          <w:sz w:val="28"/>
          <w:szCs w:val="28"/>
        </w:rPr>
        <w:t xml:space="preserve">, </w:t>
      </w:r>
      <w:proofErr w:type="spellStart"/>
      <w:r w:rsidRPr="00E134A6">
        <w:rPr>
          <w:sz w:val="28"/>
          <w:szCs w:val="28"/>
        </w:rPr>
        <w:t>І.Луковськ</w:t>
      </w:r>
      <w:r w:rsidR="007A0943" w:rsidRPr="00E134A6">
        <w:rPr>
          <w:sz w:val="28"/>
          <w:szCs w:val="28"/>
        </w:rPr>
        <w:t>им</w:t>
      </w:r>
      <w:proofErr w:type="spellEnd"/>
      <w:r w:rsidRPr="00E134A6">
        <w:rPr>
          <w:sz w:val="28"/>
          <w:szCs w:val="28"/>
        </w:rPr>
        <w:t xml:space="preserve">, </w:t>
      </w:r>
      <w:proofErr w:type="spellStart"/>
      <w:r w:rsidRPr="00E134A6">
        <w:rPr>
          <w:sz w:val="28"/>
          <w:szCs w:val="28"/>
        </w:rPr>
        <w:t>О.Тимох</w:t>
      </w:r>
      <w:r w:rsidR="007A0943" w:rsidRPr="00E134A6">
        <w:rPr>
          <w:sz w:val="28"/>
          <w:szCs w:val="28"/>
        </w:rPr>
        <w:t>ою</w:t>
      </w:r>
      <w:proofErr w:type="spellEnd"/>
      <w:r w:rsidRPr="00E134A6">
        <w:rPr>
          <w:sz w:val="28"/>
          <w:szCs w:val="28"/>
        </w:rPr>
        <w:t xml:space="preserve"> та інших, і спрямована на розв’язання </w:t>
      </w:r>
      <w:r w:rsidR="007A0943" w:rsidRPr="00E134A6">
        <w:rPr>
          <w:sz w:val="28"/>
          <w:szCs w:val="28"/>
        </w:rPr>
        <w:t xml:space="preserve">відкритої </w:t>
      </w:r>
      <w:r w:rsidRPr="00E134A6">
        <w:rPr>
          <w:sz w:val="28"/>
          <w:szCs w:val="28"/>
        </w:rPr>
        <w:t xml:space="preserve">проблеми </w:t>
      </w:r>
      <w:r w:rsidR="00416B6E" w:rsidRPr="00E134A6">
        <w:rPr>
          <w:sz w:val="28"/>
          <w:szCs w:val="28"/>
        </w:rPr>
        <w:t>–</w:t>
      </w:r>
      <w:r w:rsidRPr="00E134A6">
        <w:rPr>
          <w:sz w:val="28"/>
          <w:szCs w:val="28"/>
        </w:rPr>
        <w:t xml:space="preserve"> класифікації всіх можливих стійких та нестійких усталених резонансних хвиль у баку квадратного перерізу за </w:t>
      </w:r>
      <w:r w:rsidRPr="00E134A6">
        <w:rPr>
          <w:i/>
          <w:iCs/>
          <w:sz w:val="28"/>
          <w:szCs w:val="28"/>
        </w:rPr>
        <w:t>довільних тривимірних</w:t>
      </w:r>
      <w:r w:rsidRPr="00E134A6">
        <w:rPr>
          <w:sz w:val="28"/>
          <w:szCs w:val="28"/>
        </w:rPr>
        <w:t xml:space="preserve"> </w:t>
      </w:r>
      <w:r w:rsidR="007A0943" w:rsidRPr="00E134A6">
        <w:rPr>
          <w:sz w:val="28"/>
          <w:szCs w:val="28"/>
        </w:rPr>
        <w:t xml:space="preserve">резонансних </w:t>
      </w:r>
      <w:r w:rsidRPr="00E134A6">
        <w:rPr>
          <w:sz w:val="28"/>
          <w:szCs w:val="28"/>
        </w:rPr>
        <w:t>збурень.</w:t>
      </w:r>
    </w:p>
    <w:p w14:paraId="7D9E9642" w14:textId="4BB5BD6B" w:rsidR="003050C2" w:rsidRPr="00E134A6" w:rsidRDefault="00E134A6" w:rsidP="00954B31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t xml:space="preserve">Актуальність теми зумовлена як практичною значущістю задач динаміки рідини в рухомих резервуарах для аерокосмічної, морської та цивільної інженерії, так і </w:t>
      </w:r>
      <w:r w:rsidR="00403C21" w:rsidRPr="00E134A6">
        <w:rPr>
          <w:sz w:val="28"/>
          <w:szCs w:val="28"/>
        </w:rPr>
        <w:t xml:space="preserve">теоретичною важливістю контейнерів із двома вертикальними </w:t>
      </w:r>
      <w:proofErr w:type="spellStart"/>
      <w:r w:rsidR="00403C21" w:rsidRPr="00E134A6">
        <w:rPr>
          <w:sz w:val="28"/>
          <w:szCs w:val="28"/>
        </w:rPr>
        <w:t>площинами</w:t>
      </w:r>
      <w:proofErr w:type="spellEnd"/>
      <w:r w:rsidR="00403C21" w:rsidRPr="00E134A6">
        <w:rPr>
          <w:sz w:val="28"/>
          <w:szCs w:val="28"/>
        </w:rPr>
        <w:t xml:space="preserve"> симетрії, коли </w:t>
      </w:r>
      <w:r w:rsidRPr="00E134A6">
        <w:rPr>
          <w:sz w:val="28"/>
          <w:szCs w:val="28"/>
        </w:rPr>
        <w:t>перша власна частота коливань рідини є виродженою</w:t>
      </w:r>
      <w:r w:rsidR="00403C21" w:rsidRPr="00E134A6">
        <w:rPr>
          <w:sz w:val="28"/>
          <w:szCs w:val="28"/>
        </w:rPr>
        <w:t xml:space="preserve"> із вдома </w:t>
      </w:r>
      <w:r w:rsidRPr="00E134A6">
        <w:rPr>
          <w:sz w:val="28"/>
          <w:szCs w:val="28"/>
        </w:rPr>
        <w:t>перпендикулярн</w:t>
      </w:r>
      <w:r w:rsidR="00403C21" w:rsidRPr="00E134A6">
        <w:rPr>
          <w:sz w:val="28"/>
          <w:szCs w:val="28"/>
        </w:rPr>
        <w:t>ими</w:t>
      </w:r>
      <w:r w:rsidRPr="00E134A6">
        <w:rPr>
          <w:sz w:val="28"/>
          <w:szCs w:val="28"/>
        </w:rPr>
        <w:t xml:space="preserve"> власн</w:t>
      </w:r>
      <w:r w:rsidR="00403C21" w:rsidRPr="00E134A6">
        <w:rPr>
          <w:sz w:val="28"/>
          <w:szCs w:val="28"/>
        </w:rPr>
        <w:t>ими</w:t>
      </w:r>
      <w:r w:rsidRPr="00E134A6">
        <w:rPr>
          <w:sz w:val="28"/>
          <w:szCs w:val="28"/>
        </w:rPr>
        <w:t xml:space="preserve"> форм</w:t>
      </w:r>
      <w:r w:rsidR="00403C21" w:rsidRPr="00E134A6">
        <w:rPr>
          <w:sz w:val="28"/>
          <w:szCs w:val="28"/>
        </w:rPr>
        <w:t>ами коливання рідини</w:t>
      </w:r>
      <w:r w:rsidRPr="00E134A6">
        <w:rPr>
          <w:sz w:val="28"/>
          <w:szCs w:val="28"/>
        </w:rPr>
        <w:t xml:space="preserve">. </w:t>
      </w:r>
      <w:r w:rsidR="00403C21" w:rsidRPr="00E134A6">
        <w:rPr>
          <w:sz w:val="28"/>
          <w:szCs w:val="28"/>
        </w:rPr>
        <w:t xml:space="preserve">За таких умов резонансу виникають </w:t>
      </w:r>
      <w:r w:rsidRPr="00E134A6">
        <w:rPr>
          <w:sz w:val="28"/>
          <w:szCs w:val="28"/>
        </w:rPr>
        <w:t>суттєво тривимірні хвильові режими</w:t>
      </w:r>
      <w:r w:rsidR="00403C21" w:rsidRPr="00E134A6">
        <w:rPr>
          <w:sz w:val="28"/>
          <w:szCs w:val="28"/>
        </w:rPr>
        <w:t xml:space="preserve">, </w:t>
      </w:r>
      <w:r w:rsidRPr="00E134A6">
        <w:rPr>
          <w:sz w:val="28"/>
          <w:szCs w:val="28"/>
        </w:rPr>
        <w:t>зокрема кругові (</w:t>
      </w:r>
      <w:proofErr w:type="spellStart"/>
      <w:r w:rsidRPr="00E134A6">
        <w:rPr>
          <w:sz w:val="28"/>
          <w:szCs w:val="28"/>
        </w:rPr>
        <w:t>swirling</w:t>
      </w:r>
      <w:proofErr w:type="spellEnd"/>
      <w:r w:rsidRPr="00E134A6">
        <w:rPr>
          <w:sz w:val="28"/>
          <w:szCs w:val="28"/>
        </w:rPr>
        <w:t xml:space="preserve">) та </w:t>
      </w:r>
      <w:r w:rsidR="00812607" w:rsidRPr="00E134A6">
        <w:rPr>
          <w:sz w:val="28"/>
          <w:szCs w:val="28"/>
        </w:rPr>
        <w:t>нерегуляр</w:t>
      </w:r>
      <w:r w:rsidRPr="00E134A6">
        <w:rPr>
          <w:sz w:val="28"/>
          <w:szCs w:val="28"/>
        </w:rPr>
        <w:t>ні хвилі</w:t>
      </w:r>
      <w:r w:rsidR="00403C21" w:rsidRPr="00E134A6">
        <w:rPr>
          <w:sz w:val="28"/>
          <w:szCs w:val="28"/>
        </w:rPr>
        <w:t>. До цих авторських робіт резонансні хвил</w:t>
      </w:r>
      <w:r w:rsidR="00187A52">
        <w:rPr>
          <w:sz w:val="28"/>
          <w:szCs w:val="28"/>
        </w:rPr>
        <w:t>і</w:t>
      </w:r>
      <w:r w:rsidR="00403C21" w:rsidRPr="00E134A6">
        <w:rPr>
          <w:sz w:val="28"/>
          <w:szCs w:val="28"/>
        </w:rPr>
        <w:t xml:space="preserve"> досліджувалися </w:t>
      </w:r>
      <w:r w:rsidRPr="00E134A6">
        <w:rPr>
          <w:sz w:val="28"/>
          <w:szCs w:val="28"/>
        </w:rPr>
        <w:t>лише для окремих спеціальних типів поступальних збурень.</w:t>
      </w:r>
    </w:p>
    <w:p w14:paraId="47F762A1" w14:textId="14D49EF6" w:rsidR="003050C2" w:rsidRPr="00E134A6" w:rsidRDefault="00E134A6" w:rsidP="00954B31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lastRenderedPageBreak/>
        <w:t xml:space="preserve">Дисертація складається зі вступу, чотирьох розділів, висновків, списку використаних джерел </w:t>
      </w:r>
      <w:r w:rsidR="00187A52">
        <w:rPr>
          <w:sz w:val="28"/>
          <w:szCs w:val="28"/>
        </w:rPr>
        <w:t>зі</w:t>
      </w:r>
      <w:r w:rsidRPr="00E134A6">
        <w:rPr>
          <w:sz w:val="28"/>
          <w:szCs w:val="28"/>
        </w:rPr>
        <w:t xml:space="preserve"> 188 найменувань та додатку з відомостями про публікації й апробацію результатів. Загальний обсяг роботи становить 150 сторінок; робота містить 18 рисунків. </w:t>
      </w:r>
      <w:r w:rsidR="00403C21" w:rsidRPr="00E134A6">
        <w:rPr>
          <w:sz w:val="28"/>
          <w:szCs w:val="28"/>
        </w:rPr>
        <w:t>Д</w:t>
      </w:r>
      <w:r w:rsidRPr="00E134A6">
        <w:rPr>
          <w:sz w:val="28"/>
          <w:szCs w:val="28"/>
        </w:rPr>
        <w:t>исертаці</w:t>
      </w:r>
      <w:r w:rsidR="00403C21" w:rsidRPr="00E134A6">
        <w:rPr>
          <w:sz w:val="28"/>
          <w:szCs w:val="28"/>
        </w:rPr>
        <w:t>я є добре структу</w:t>
      </w:r>
      <w:r w:rsidR="00CA0067" w:rsidRPr="00E134A6">
        <w:rPr>
          <w:sz w:val="28"/>
          <w:szCs w:val="28"/>
        </w:rPr>
        <w:t>р</w:t>
      </w:r>
      <w:r w:rsidR="00403C21" w:rsidRPr="00E134A6">
        <w:rPr>
          <w:sz w:val="28"/>
          <w:szCs w:val="28"/>
        </w:rPr>
        <w:t>ована, виклад</w:t>
      </w:r>
      <w:r w:rsidR="00CA0067" w:rsidRPr="00E134A6">
        <w:rPr>
          <w:sz w:val="28"/>
          <w:szCs w:val="28"/>
        </w:rPr>
        <w:t>е</w:t>
      </w:r>
      <w:r w:rsidR="00403C21" w:rsidRPr="00E134A6">
        <w:rPr>
          <w:sz w:val="28"/>
          <w:szCs w:val="28"/>
        </w:rPr>
        <w:t xml:space="preserve">ння є </w:t>
      </w:r>
      <w:r w:rsidRPr="00E134A6">
        <w:rPr>
          <w:sz w:val="28"/>
          <w:szCs w:val="28"/>
        </w:rPr>
        <w:t>послідовн</w:t>
      </w:r>
      <w:r w:rsidR="00403C21" w:rsidRPr="00E134A6">
        <w:rPr>
          <w:sz w:val="28"/>
          <w:szCs w:val="28"/>
        </w:rPr>
        <w:t>ими</w:t>
      </w:r>
      <w:r w:rsidRPr="00E134A6">
        <w:rPr>
          <w:sz w:val="28"/>
          <w:szCs w:val="28"/>
        </w:rPr>
        <w:t xml:space="preserve"> </w:t>
      </w:r>
      <w:r w:rsidR="00187A52">
        <w:rPr>
          <w:sz w:val="28"/>
          <w:szCs w:val="28"/>
        </w:rPr>
        <w:t>та</w:t>
      </w:r>
      <w:r w:rsidRPr="00E134A6">
        <w:rPr>
          <w:sz w:val="28"/>
          <w:szCs w:val="28"/>
        </w:rPr>
        <w:t xml:space="preserve"> відобража</w:t>
      </w:r>
      <w:r w:rsidR="00403C21" w:rsidRPr="00E134A6">
        <w:rPr>
          <w:sz w:val="28"/>
          <w:szCs w:val="28"/>
        </w:rPr>
        <w:t>ють</w:t>
      </w:r>
      <w:r w:rsidRPr="00E134A6">
        <w:rPr>
          <w:sz w:val="28"/>
          <w:szCs w:val="28"/>
        </w:rPr>
        <w:t xml:space="preserve"> природний перехід від огляду стану проблеми до постановки задачі, побудови аналітичної теорії та </w:t>
      </w:r>
      <w:proofErr w:type="spellStart"/>
      <w:r w:rsidRPr="00E134A6">
        <w:rPr>
          <w:sz w:val="28"/>
          <w:szCs w:val="28"/>
        </w:rPr>
        <w:t>чисельно</w:t>
      </w:r>
      <w:proofErr w:type="spellEnd"/>
      <w:r w:rsidRPr="00E134A6">
        <w:rPr>
          <w:sz w:val="28"/>
          <w:szCs w:val="28"/>
        </w:rPr>
        <w:t xml:space="preserve">-аналітичного дослідження отриманих </w:t>
      </w:r>
      <w:proofErr w:type="spellStart"/>
      <w:r w:rsidRPr="00E134A6">
        <w:rPr>
          <w:sz w:val="28"/>
          <w:szCs w:val="28"/>
        </w:rPr>
        <w:t>розв’язків</w:t>
      </w:r>
      <w:proofErr w:type="spellEnd"/>
      <w:r w:rsidRPr="00E134A6">
        <w:rPr>
          <w:sz w:val="28"/>
          <w:szCs w:val="28"/>
        </w:rPr>
        <w:t>.</w:t>
      </w:r>
    </w:p>
    <w:p w14:paraId="788F8FAE" w14:textId="5E83C143" w:rsidR="003050C2" w:rsidRPr="00E134A6" w:rsidRDefault="00E134A6" w:rsidP="00954B31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t xml:space="preserve">У розділі 1 подано систематичний огляд літератури з нелінійної теорії коливань рідини в рухомих контейнерах </w:t>
      </w:r>
      <w:r w:rsidR="00416B6E" w:rsidRPr="00E134A6">
        <w:rPr>
          <w:sz w:val="28"/>
          <w:szCs w:val="28"/>
        </w:rPr>
        <w:t>–</w:t>
      </w:r>
      <w:r w:rsidRPr="00E134A6">
        <w:rPr>
          <w:sz w:val="28"/>
          <w:szCs w:val="28"/>
        </w:rPr>
        <w:t xml:space="preserve"> від класичних асимптотичних побудов </w:t>
      </w:r>
      <w:proofErr w:type="spellStart"/>
      <w:r w:rsidRPr="00E134A6">
        <w:rPr>
          <w:sz w:val="28"/>
          <w:szCs w:val="28"/>
        </w:rPr>
        <w:t>Моісєєва</w:t>
      </w:r>
      <w:proofErr w:type="spellEnd"/>
      <w:r w:rsidRPr="00E134A6">
        <w:rPr>
          <w:sz w:val="28"/>
          <w:szCs w:val="28"/>
        </w:rPr>
        <w:t xml:space="preserve"> і </w:t>
      </w:r>
      <w:proofErr w:type="spellStart"/>
      <w:r w:rsidRPr="00E134A6">
        <w:rPr>
          <w:sz w:val="28"/>
          <w:szCs w:val="28"/>
        </w:rPr>
        <w:t>Наріманова</w:t>
      </w:r>
      <w:proofErr w:type="spellEnd"/>
      <w:r w:rsidRPr="00E134A6">
        <w:rPr>
          <w:sz w:val="28"/>
          <w:szCs w:val="28"/>
        </w:rPr>
        <w:t xml:space="preserve"> та варіаційного формулювання </w:t>
      </w:r>
      <w:proofErr w:type="spellStart"/>
      <w:r w:rsidRPr="00E134A6">
        <w:rPr>
          <w:sz w:val="28"/>
          <w:szCs w:val="28"/>
        </w:rPr>
        <w:t>Луковського</w:t>
      </w:r>
      <w:proofErr w:type="spellEnd"/>
      <w:r w:rsidRPr="00E134A6">
        <w:rPr>
          <w:sz w:val="28"/>
          <w:szCs w:val="28"/>
        </w:rPr>
        <w:t xml:space="preserve"> до сучасних адаптивних нелінійних модальних систем. Окрему увагу приділено експериментальним результатам Т. </w:t>
      </w:r>
      <w:proofErr w:type="spellStart"/>
      <w:r w:rsidRPr="00E134A6">
        <w:rPr>
          <w:sz w:val="28"/>
          <w:szCs w:val="28"/>
        </w:rPr>
        <w:t>Ікеди</w:t>
      </w:r>
      <w:proofErr w:type="spellEnd"/>
      <w:r w:rsidRPr="00E134A6">
        <w:rPr>
          <w:sz w:val="28"/>
          <w:szCs w:val="28"/>
        </w:rPr>
        <w:t xml:space="preserve"> зі співавторами (2012) для діагональних збурень квадратного бака, які засвідчили ключову роль в’язкого демпфування </w:t>
      </w:r>
      <w:r w:rsidR="00057807">
        <w:rPr>
          <w:sz w:val="28"/>
          <w:szCs w:val="28"/>
        </w:rPr>
        <w:t>в</w:t>
      </w:r>
      <w:r w:rsidRPr="00E134A6">
        <w:rPr>
          <w:sz w:val="28"/>
          <w:szCs w:val="28"/>
        </w:rPr>
        <w:t xml:space="preserve"> порушенні симетрії хвильових амплітуд. Огляд завершується формулюванням відкритої проблеми, яку розв’язує дисертація.</w:t>
      </w:r>
    </w:p>
    <w:p w14:paraId="18D5CA8A" w14:textId="77777777" w:rsidR="00057807" w:rsidRDefault="00E134A6" w:rsidP="00057807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t xml:space="preserve">У розділі 2 наведено диференціальну, варіаційну та модальну постановки задачі про коливання рідини </w:t>
      </w:r>
      <w:r w:rsidR="00057807">
        <w:rPr>
          <w:sz w:val="28"/>
          <w:szCs w:val="28"/>
        </w:rPr>
        <w:t>в</w:t>
      </w:r>
      <w:r w:rsidRPr="00E134A6">
        <w:rPr>
          <w:sz w:val="28"/>
          <w:szCs w:val="28"/>
        </w:rPr>
        <w:t xml:space="preserve"> жорсткому баку, що рухається з шістьма ступенями вільності. На основі варіаційного формулювання </w:t>
      </w:r>
      <w:proofErr w:type="spellStart"/>
      <w:r w:rsidRPr="00E134A6">
        <w:rPr>
          <w:sz w:val="28"/>
          <w:szCs w:val="28"/>
        </w:rPr>
        <w:t>Бейтмана</w:t>
      </w:r>
      <w:proofErr w:type="spellEnd"/>
      <w:r w:rsidR="003163C3" w:rsidRPr="00E134A6">
        <w:rPr>
          <w:sz w:val="28"/>
          <w:szCs w:val="28"/>
        </w:rPr>
        <w:t>-</w:t>
      </w:r>
      <w:r w:rsidRPr="00E134A6">
        <w:rPr>
          <w:sz w:val="28"/>
          <w:szCs w:val="28"/>
        </w:rPr>
        <w:t xml:space="preserve">Люка здійснено перехід до нелінійних модальних рівнянь відносно узагальнених гідродинамічних координат, а в резонансному наближенні </w:t>
      </w:r>
      <w:r w:rsidR="00057807" w:rsidRPr="00E134A6">
        <w:rPr>
          <w:sz w:val="28"/>
          <w:szCs w:val="28"/>
        </w:rPr>
        <w:t>–</w:t>
      </w:r>
      <w:r w:rsidRPr="00E134A6">
        <w:rPr>
          <w:sz w:val="28"/>
          <w:szCs w:val="28"/>
        </w:rPr>
        <w:t xml:space="preserve"> до асимптотичної модальної системи типу </w:t>
      </w:r>
      <w:proofErr w:type="spellStart"/>
      <w:r w:rsidRPr="00E134A6">
        <w:rPr>
          <w:sz w:val="28"/>
          <w:szCs w:val="28"/>
        </w:rPr>
        <w:t>Наріманова</w:t>
      </w:r>
      <w:r w:rsidR="003163C3" w:rsidRPr="00E134A6">
        <w:rPr>
          <w:sz w:val="28"/>
          <w:szCs w:val="28"/>
        </w:rPr>
        <w:t>-</w:t>
      </w:r>
      <w:r w:rsidRPr="00E134A6">
        <w:rPr>
          <w:sz w:val="28"/>
          <w:szCs w:val="28"/>
        </w:rPr>
        <w:t>Моісєєва</w:t>
      </w:r>
      <w:proofErr w:type="spellEnd"/>
      <w:r w:rsidRPr="00E134A6">
        <w:rPr>
          <w:sz w:val="28"/>
          <w:szCs w:val="28"/>
        </w:rPr>
        <w:t xml:space="preserve"> з дев’яти зв’язаних нелінійних рівнянь з </w:t>
      </w:r>
      <w:proofErr w:type="spellStart"/>
      <w:r w:rsidRPr="00E134A6">
        <w:rPr>
          <w:sz w:val="28"/>
          <w:szCs w:val="28"/>
        </w:rPr>
        <w:t>нелінійностями</w:t>
      </w:r>
      <w:proofErr w:type="spellEnd"/>
      <w:r w:rsidRPr="00E134A6">
        <w:rPr>
          <w:sz w:val="28"/>
          <w:szCs w:val="28"/>
        </w:rPr>
        <w:t xml:space="preserve"> поліноміального типу. Обґрунтовано введення лінійних в’язких членів у рівняння відносно домінантних узагальнених координат, коефіцієнти яких</w:t>
      </w:r>
      <w:r w:rsidR="003163C3" w:rsidRPr="00E134A6">
        <w:rPr>
          <w:sz w:val="28"/>
          <w:szCs w:val="28"/>
        </w:rPr>
        <w:t xml:space="preserve"> можна </w:t>
      </w:r>
      <w:r w:rsidRPr="00E134A6">
        <w:rPr>
          <w:sz w:val="28"/>
          <w:szCs w:val="28"/>
        </w:rPr>
        <w:t>оцін</w:t>
      </w:r>
      <w:r w:rsidR="003163C3" w:rsidRPr="00E134A6">
        <w:rPr>
          <w:sz w:val="28"/>
          <w:szCs w:val="28"/>
        </w:rPr>
        <w:t>ити</w:t>
      </w:r>
      <w:r w:rsidRPr="00E134A6">
        <w:rPr>
          <w:sz w:val="28"/>
          <w:szCs w:val="28"/>
        </w:rPr>
        <w:t xml:space="preserve"> за </w:t>
      </w:r>
      <w:r w:rsidR="003163C3" w:rsidRPr="00E134A6">
        <w:rPr>
          <w:sz w:val="28"/>
          <w:szCs w:val="28"/>
        </w:rPr>
        <w:t xml:space="preserve">допомогою </w:t>
      </w:r>
      <w:r w:rsidRPr="00E134A6">
        <w:rPr>
          <w:sz w:val="28"/>
          <w:szCs w:val="28"/>
        </w:rPr>
        <w:t>теорі</w:t>
      </w:r>
      <w:r w:rsidR="003163C3" w:rsidRPr="00E134A6">
        <w:rPr>
          <w:sz w:val="28"/>
          <w:szCs w:val="28"/>
        </w:rPr>
        <w:t>ї</w:t>
      </w:r>
      <w:r w:rsidRPr="00E134A6">
        <w:rPr>
          <w:sz w:val="28"/>
          <w:szCs w:val="28"/>
        </w:rPr>
        <w:t xml:space="preserve"> лінійного пограничного шару на змоченій поверхні резервуара.</w:t>
      </w:r>
    </w:p>
    <w:p w14:paraId="18B0619C" w14:textId="361D3061" w:rsidR="003050C2" w:rsidRPr="00057807" w:rsidRDefault="00E134A6" w:rsidP="00057807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t xml:space="preserve">Розділ 3 є центральним теоретичним розділом роботи. </w:t>
      </w:r>
      <w:r w:rsidR="003163C3" w:rsidRPr="00E134A6">
        <w:rPr>
          <w:sz w:val="28"/>
          <w:szCs w:val="28"/>
        </w:rPr>
        <w:t xml:space="preserve">Тут автор </w:t>
      </w:r>
      <w:r w:rsidRPr="00E134A6">
        <w:rPr>
          <w:sz w:val="28"/>
          <w:szCs w:val="28"/>
        </w:rPr>
        <w:t>буд</w:t>
      </w:r>
      <w:r w:rsidR="003163C3" w:rsidRPr="00E134A6">
        <w:rPr>
          <w:sz w:val="28"/>
          <w:szCs w:val="28"/>
        </w:rPr>
        <w:t xml:space="preserve">ує </w:t>
      </w:r>
      <w:r w:rsidRPr="00E134A6">
        <w:rPr>
          <w:sz w:val="28"/>
          <w:szCs w:val="28"/>
        </w:rPr>
        <w:t xml:space="preserve">аналітичні </w:t>
      </w:r>
      <w:r w:rsidR="00876284" w:rsidRPr="00E134A6">
        <w:rPr>
          <w:sz w:val="28"/>
          <w:szCs w:val="28"/>
        </w:rPr>
        <w:t xml:space="preserve">асимптотичні наближення до періодичних </w:t>
      </w:r>
      <w:proofErr w:type="spellStart"/>
      <w:r w:rsidR="00876284" w:rsidRPr="00E134A6">
        <w:rPr>
          <w:sz w:val="28"/>
          <w:szCs w:val="28"/>
        </w:rPr>
        <w:t>розв'язків</w:t>
      </w:r>
      <w:proofErr w:type="spellEnd"/>
      <w:r w:rsidRPr="00E134A6">
        <w:rPr>
          <w:sz w:val="28"/>
          <w:szCs w:val="28"/>
        </w:rPr>
        <w:t xml:space="preserve"> системи типу </w:t>
      </w:r>
      <w:proofErr w:type="spellStart"/>
      <w:r w:rsidRPr="00E134A6">
        <w:rPr>
          <w:sz w:val="28"/>
          <w:szCs w:val="28"/>
        </w:rPr>
        <w:t>Наріманова</w:t>
      </w:r>
      <w:r w:rsidR="003163C3" w:rsidRPr="00E134A6">
        <w:rPr>
          <w:sz w:val="28"/>
          <w:szCs w:val="28"/>
        </w:rPr>
        <w:t>-</w:t>
      </w:r>
      <w:r w:rsidRPr="00E134A6">
        <w:rPr>
          <w:sz w:val="28"/>
          <w:szCs w:val="28"/>
        </w:rPr>
        <w:t>Моісєєва</w:t>
      </w:r>
      <w:proofErr w:type="spellEnd"/>
      <w:r w:rsidRPr="00E134A6">
        <w:rPr>
          <w:sz w:val="28"/>
          <w:szCs w:val="28"/>
        </w:rPr>
        <w:t>, які описують усталені резонансні хвильові режими</w:t>
      </w:r>
      <w:r w:rsidR="00266A89" w:rsidRPr="00E134A6">
        <w:rPr>
          <w:sz w:val="28"/>
          <w:szCs w:val="28"/>
        </w:rPr>
        <w:t>.</w:t>
      </w:r>
      <w:r w:rsidR="00876284" w:rsidRPr="00E134A6">
        <w:rPr>
          <w:sz w:val="28"/>
          <w:szCs w:val="28"/>
        </w:rPr>
        <w:t xml:space="preserve"> </w:t>
      </w:r>
      <w:r w:rsidR="00266A89" w:rsidRPr="00E134A6">
        <w:rPr>
          <w:sz w:val="28"/>
          <w:szCs w:val="28"/>
        </w:rPr>
        <w:t>Т</w:t>
      </w:r>
      <w:r w:rsidR="003163C3" w:rsidRPr="00E134A6">
        <w:rPr>
          <w:sz w:val="28"/>
          <w:szCs w:val="28"/>
        </w:rPr>
        <w:t xml:space="preserve">акож </w:t>
      </w:r>
      <w:r w:rsidR="00266A89" w:rsidRPr="00E134A6">
        <w:rPr>
          <w:sz w:val="28"/>
          <w:szCs w:val="28"/>
        </w:rPr>
        <w:t xml:space="preserve">одержано систему нелінійних алгебраїчних рівнянь, що виникає з умов усунення </w:t>
      </w:r>
      <w:proofErr w:type="spellStart"/>
      <w:r w:rsidR="00266A89" w:rsidRPr="00E134A6">
        <w:rPr>
          <w:sz w:val="28"/>
          <w:szCs w:val="28"/>
        </w:rPr>
        <w:t>секулярних</w:t>
      </w:r>
      <w:proofErr w:type="spellEnd"/>
      <w:r w:rsidR="00266A89" w:rsidRPr="00E134A6">
        <w:rPr>
          <w:sz w:val="28"/>
          <w:szCs w:val="28"/>
        </w:rPr>
        <w:t xml:space="preserve"> членів асимптотичного розкладу і є необхідною умовою існування періодичних розв'язків.</w:t>
      </w:r>
      <w:r w:rsidR="00266A89" w:rsidRPr="00057807">
        <w:rPr>
          <w:sz w:val="28"/>
          <w:szCs w:val="28"/>
        </w:rPr>
        <w:t xml:space="preserve"> </w:t>
      </w:r>
      <w:r w:rsidRPr="00E134A6">
        <w:rPr>
          <w:sz w:val="28"/>
          <w:szCs w:val="28"/>
        </w:rPr>
        <w:t xml:space="preserve">Доведено, що стійкість асимптотичних розв’язків однозначно визначається </w:t>
      </w:r>
      <w:r w:rsidR="007571B7" w:rsidRPr="00E134A6">
        <w:rPr>
          <w:sz w:val="28"/>
          <w:szCs w:val="28"/>
        </w:rPr>
        <w:t xml:space="preserve"> рівняннями </w:t>
      </w:r>
      <w:r w:rsidRPr="00E134A6">
        <w:rPr>
          <w:sz w:val="28"/>
          <w:szCs w:val="28"/>
        </w:rPr>
        <w:t>перш</w:t>
      </w:r>
      <w:r w:rsidR="007571B7" w:rsidRPr="00E134A6">
        <w:rPr>
          <w:sz w:val="28"/>
          <w:szCs w:val="28"/>
        </w:rPr>
        <w:t>ого</w:t>
      </w:r>
      <w:r w:rsidRPr="00E134A6">
        <w:rPr>
          <w:sz w:val="28"/>
          <w:szCs w:val="28"/>
        </w:rPr>
        <w:t xml:space="preserve"> наближення. </w:t>
      </w:r>
      <w:r w:rsidR="003163C3" w:rsidRPr="00E134A6">
        <w:rPr>
          <w:sz w:val="28"/>
          <w:szCs w:val="28"/>
        </w:rPr>
        <w:t xml:space="preserve">Ключовим </w:t>
      </w:r>
      <w:r w:rsidRPr="00E134A6">
        <w:rPr>
          <w:sz w:val="28"/>
          <w:szCs w:val="28"/>
        </w:rPr>
        <w:t xml:space="preserve">результатом розділу є </w:t>
      </w:r>
      <w:r w:rsidR="003163C3" w:rsidRPr="00E134A6">
        <w:rPr>
          <w:sz w:val="28"/>
          <w:szCs w:val="28"/>
        </w:rPr>
        <w:t xml:space="preserve">доведення </w:t>
      </w:r>
      <w:r w:rsidRPr="00E134A6">
        <w:rPr>
          <w:sz w:val="28"/>
          <w:szCs w:val="28"/>
        </w:rPr>
        <w:t>асимптотичн</w:t>
      </w:r>
      <w:r w:rsidR="003163C3" w:rsidRPr="00E134A6">
        <w:rPr>
          <w:sz w:val="28"/>
          <w:szCs w:val="28"/>
        </w:rPr>
        <w:t>ої</w:t>
      </w:r>
      <w:r w:rsidRPr="00E134A6">
        <w:rPr>
          <w:sz w:val="28"/>
          <w:szCs w:val="28"/>
        </w:rPr>
        <w:t xml:space="preserve"> еквівалентн</w:t>
      </w:r>
      <w:r w:rsidR="00187A52">
        <w:rPr>
          <w:sz w:val="28"/>
          <w:szCs w:val="28"/>
        </w:rPr>
        <w:t>о</w:t>
      </w:r>
      <w:r w:rsidRPr="00E134A6">
        <w:rPr>
          <w:sz w:val="28"/>
          <w:szCs w:val="28"/>
        </w:rPr>
        <w:t>ст</w:t>
      </w:r>
      <w:r w:rsidR="003163C3" w:rsidRPr="00E134A6">
        <w:rPr>
          <w:sz w:val="28"/>
          <w:szCs w:val="28"/>
        </w:rPr>
        <w:t>і</w:t>
      </w:r>
      <w:r w:rsidRPr="00E134A6">
        <w:rPr>
          <w:sz w:val="28"/>
          <w:szCs w:val="28"/>
        </w:rPr>
        <w:t xml:space="preserve">: для довільного резонансного збурення бака існує еквівалентний горизонтальний еліптичний орбітальний поступальний рух </w:t>
      </w:r>
      <w:r w:rsidR="003163C3" w:rsidRPr="00E134A6">
        <w:rPr>
          <w:sz w:val="28"/>
          <w:szCs w:val="28"/>
        </w:rPr>
        <w:t>бак</w:t>
      </w:r>
      <w:r w:rsidR="00187A52">
        <w:rPr>
          <w:sz w:val="28"/>
          <w:szCs w:val="28"/>
        </w:rPr>
        <w:t>а</w:t>
      </w:r>
      <w:r w:rsidR="003163C3" w:rsidRPr="00E134A6">
        <w:rPr>
          <w:sz w:val="28"/>
          <w:szCs w:val="28"/>
        </w:rPr>
        <w:t xml:space="preserve"> </w:t>
      </w:r>
      <w:r w:rsidRPr="00E134A6">
        <w:rPr>
          <w:sz w:val="28"/>
          <w:szCs w:val="28"/>
        </w:rPr>
        <w:t xml:space="preserve">з тією ж частотою, який приводить, з точністю до членів найвищого порядку, до тих самих усталених хвиль. Це зводить загальну </w:t>
      </w:r>
      <w:r w:rsidR="003163C3" w:rsidRPr="00E134A6">
        <w:rPr>
          <w:sz w:val="28"/>
          <w:szCs w:val="28"/>
        </w:rPr>
        <w:t xml:space="preserve">та досить неосяжну </w:t>
      </w:r>
      <w:r w:rsidRPr="00E134A6">
        <w:rPr>
          <w:sz w:val="28"/>
          <w:szCs w:val="28"/>
        </w:rPr>
        <w:t xml:space="preserve">задачу </w:t>
      </w:r>
      <w:r w:rsidR="003163C3" w:rsidRPr="00E134A6">
        <w:rPr>
          <w:sz w:val="28"/>
          <w:szCs w:val="28"/>
        </w:rPr>
        <w:t xml:space="preserve">класифікації усталених розв’язків для довільних періодичних збурень </w:t>
      </w:r>
      <w:r w:rsidRPr="00E134A6">
        <w:rPr>
          <w:sz w:val="28"/>
          <w:szCs w:val="28"/>
        </w:rPr>
        <w:t xml:space="preserve">до </w:t>
      </w:r>
      <w:r w:rsidRPr="00E134A6">
        <w:rPr>
          <w:sz w:val="28"/>
          <w:szCs w:val="28"/>
        </w:rPr>
        <w:lastRenderedPageBreak/>
        <w:t xml:space="preserve">задачі </w:t>
      </w:r>
      <w:r w:rsidR="003163C3" w:rsidRPr="00E134A6">
        <w:rPr>
          <w:sz w:val="28"/>
          <w:szCs w:val="28"/>
        </w:rPr>
        <w:t>про усталені хвилі для еліптичних траєкторій</w:t>
      </w:r>
      <w:r w:rsidR="00946328" w:rsidRPr="00E134A6">
        <w:rPr>
          <w:sz w:val="28"/>
          <w:szCs w:val="28"/>
        </w:rPr>
        <w:t xml:space="preserve"> бак</w:t>
      </w:r>
      <w:r w:rsidR="00187A52">
        <w:rPr>
          <w:sz w:val="28"/>
          <w:szCs w:val="28"/>
        </w:rPr>
        <w:t>а</w:t>
      </w:r>
      <w:r w:rsidR="003163C3" w:rsidRPr="00E134A6">
        <w:rPr>
          <w:sz w:val="28"/>
          <w:szCs w:val="28"/>
        </w:rPr>
        <w:t xml:space="preserve">. Задача має </w:t>
      </w:r>
      <w:r w:rsidRPr="00E134A6">
        <w:rPr>
          <w:sz w:val="28"/>
          <w:szCs w:val="28"/>
        </w:rPr>
        <w:t>прозор</w:t>
      </w:r>
      <w:r w:rsidR="00946328" w:rsidRPr="00E134A6">
        <w:rPr>
          <w:sz w:val="28"/>
          <w:szCs w:val="28"/>
        </w:rPr>
        <w:t>у</w:t>
      </w:r>
      <w:r w:rsidRPr="00E134A6">
        <w:rPr>
          <w:sz w:val="28"/>
          <w:szCs w:val="28"/>
        </w:rPr>
        <w:t xml:space="preserve"> геометричн</w:t>
      </w:r>
      <w:r w:rsidR="00946328" w:rsidRPr="00E134A6">
        <w:rPr>
          <w:sz w:val="28"/>
          <w:szCs w:val="28"/>
        </w:rPr>
        <w:t xml:space="preserve">у інтерпретацію, коли всі допустимі збурення характеризуються </w:t>
      </w:r>
      <w:r w:rsidRPr="00E134A6">
        <w:rPr>
          <w:sz w:val="28"/>
          <w:szCs w:val="28"/>
        </w:rPr>
        <w:t>відношення</w:t>
      </w:r>
      <w:r w:rsidR="00946328" w:rsidRPr="00E134A6">
        <w:rPr>
          <w:sz w:val="28"/>
          <w:szCs w:val="28"/>
        </w:rPr>
        <w:t>м</w:t>
      </w:r>
      <w:r w:rsidRPr="00E134A6">
        <w:rPr>
          <w:sz w:val="28"/>
          <w:szCs w:val="28"/>
        </w:rPr>
        <w:t xml:space="preserve"> осей еліпса з урахуванням напряму обходу (−1 ≤ δ₁ ≤ 1) та кут</w:t>
      </w:r>
      <w:r w:rsidR="00187A52">
        <w:rPr>
          <w:sz w:val="28"/>
          <w:szCs w:val="28"/>
        </w:rPr>
        <w:t>о</w:t>
      </w:r>
      <w:r w:rsidR="00946328" w:rsidRPr="00E134A6">
        <w:rPr>
          <w:sz w:val="28"/>
          <w:szCs w:val="28"/>
        </w:rPr>
        <w:t>м</w:t>
      </w:r>
      <w:r w:rsidRPr="00E134A6">
        <w:rPr>
          <w:sz w:val="28"/>
          <w:szCs w:val="28"/>
        </w:rPr>
        <w:t xml:space="preserve"> γ нахилу головної осі</w:t>
      </w:r>
      <w:r w:rsidR="00946328" w:rsidRPr="00E134A6">
        <w:rPr>
          <w:sz w:val="28"/>
          <w:szCs w:val="28"/>
        </w:rPr>
        <w:t xml:space="preserve"> еліпсу до осей </w:t>
      </w:r>
      <w:proofErr w:type="spellStart"/>
      <w:r w:rsidR="00946328" w:rsidRPr="00057807">
        <w:rPr>
          <w:sz w:val="28"/>
          <w:szCs w:val="28"/>
        </w:rPr>
        <w:t>Ox</w:t>
      </w:r>
      <w:proofErr w:type="spellEnd"/>
      <w:r w:rsidR="00946328" w:rsidRPr="00E134A6">
        <w:rPr>
          <w:sz w:val="28"/>
          <w:szCs w:val="28"/>
        </w:rPr>
        <w:t xml:space="preserve"> чи </w:t>
      </w:r>
      <w:proofErr w:type="spellStart"/>
      <w:r w:rsidR="00946328" w:rsidRPr="00057807">
        <w:rPr>
          <w:sz w:val="28"/>
          <w:szCs w:val="28"/>
        </w:rPr>
        <w:t>Oy</w:t>
      </w:r>
      <w:proofErr w:type="spellEnd"/>
      <w:r w:rsidRPr="00E134A6">
        <w:rPr>
          <w:sz w:val="28"/>
          <w:szCs w:val="28"/>
        </w:rPr>
        <w:t xml:space="preserve">. Виведено альтернативну амплітудно-фазову форму </w:t>
      </w:r>
      <w:proofErr w:type="spellStart"/>
      <w:r w:rsidRPr="00E134A6">
        <w:rPr>
          <w:sz w:val="28"/>
          <w:szCs w:val="28"/>
        </w:rPr>
        <w:t>секулярної</w:t>
      </w:r>
      <w:proofErr w:type="spellEnd"/>
      <w:r w:rsidRPr="00E134A6">
        <w:rPr>
          <w:sz w:val="28"/>
          <w:szCs w:val="28"/>
        </w:rPr>
        <w:t xml:space="preserve"> системи та розроблено ефективний чисельний метод її розв’язування, здатний знаходити як гладкі гілки, так і локальні </w:t>
      </w:r>
      <w:proofErr w:type="spellStart"/>
      <w:r w:rsidRPr="00E134A6">
        <w:rPr>
          <w:sz w:val="28"/>
          <w:szCs w:val="28"/>
        </w:rPr>
        <w:t>петльові</w:t>
      </w:r>
      <w:proofErr w:type="spellEnd"/>
      <w:r w:rsidRPr="00E134A6">
        <w:rPr>
          <w:sz w:val="28"/>
          <w:szCs w:val="28"/>
        </w:rPr>
        <w:t xml:space="preserve"> структури </w:t>
      </w:r>
      <w:proofErr w:type="spellStart"/>
      <w:r w:rsidRPr="00E134A6">
        <w:rPr>
          <w:sz w:val="28"/>
          <w:szCs w:val="28"/>
        </w:rPr>
        <w:t>розв’язків</w:t>
      </w:r>
      <w:proofErr w:type="spellEnd"/>
      <w:r w:rsidRPr="00E134A6">
        <w:rPr>
          <w:sz w:val="28"/>
          <w:szCs w:val="28"/>
        </w:rPr>
        <w:t>.</w:t>
      </w:r>
    </w:p>
    <w:p w14:paraId="419D54AB" w14:textId="1098623F" w:rsidR="003050C2" w:rsidRPr="00E134A6" w:rsidRDefault="00E134A6" w:rsidP="00954B31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t xml:space="preserve">У розділі 4 проведено </w:t>
      </w:r>
      <w:r w:rsidR="00946328" w:rsidRPr="00E134A6">
        <w:rPr>
          <w:sz w:val="28"/>
          <w:szCs w:val="28"/>
        </w:rPr>
        <w:t xml:space="preserve">чисельний </w:t>
      </w:r>
      <w:r w:rsidRPr="00E134A6">
        <w:rPr>
          <w:sz w:val="28"/>
          <w:szCs w:val="28"/>
        </w:rPr>
        <w:t xml:space="preserve">аналіз амплітудно-частотних </w:t>
      </w:r>
      <w:r w:rsidR="00946328" w:rsidRPr="00E134A6">
        <w:rPr>
          <w:sz w:val="28"/>
          <w:szCs w:val="28"/>
        </w:rPr>
        <w:t xml:space="preserve">кривих </w:t>
      </w:r>
      <w:r w:rsidRPr="00E134A6">
        <w:rPr>
          <w:sz w:val="28"/>
          <w:szCs w:val="28"/>
        </w:rPr>
        <w:t xml:space="preserve">усталених </w:t>
      </w:r>
      <w:r w:rsidR="00946328" w:rsidRPr="00E134A6">
        <w:rPr>
          <w:sz w:val="28"/>
          <w:szCs w:val="28"/>
        </w:rPr>
        <w:t xml:space="preserve">резонансних </w:t>
      </w:r>
      <w:r w:rsidRPr="00E134A6">
        <w:rPr>
          <w:sz w:val="28"/>
          <w:szCs w:val="28"/>
        </w:rPr>
        <w:t>хвиль для кругових, канонічних еліптичних</w:t>
      </w:r>
      <w:r w:rsidR="00946328" w:rsidRPr="00E134A6">
        <w:rPr>
          <w:sz w:val="28"/>
          <w:szCs w:val="28"/>
        </w:rPr>
        <w:t xml:space="preserve"> (осі еліпсу є паралельн</w:t>
      </w:r>
      <w:r w:rsidRPr="00E134A6">
        <w:rPr>
          <w:sz w:val="28"/>
          <w:szCs w:val="28"/>
        </w:rPr>
        <w:t>и</w:t>
      </w:r>
      <w:r w:rsidR="00946328" w:rsidRPr="00E134A6">
        <w:rPr>
          <w:sz w:val="28"/>
          <w:szCs w:val="28"/>
        </w:rPr>
        <w:t>ми осям бак</w:t>
      </w:r>
      <w:r w:rsidR="00187A52">
        <w:rPr>
          <w:sz w:val="28"/>
          <w:szCs w:val="28"/>
        </w:rPr>
        <w:t>а</w:t>
      </w:r>
      <w:r w:rsidR="00946328" w:rsidRPr="00E134A6">
        <w:rPr>
          <w:sz w:val="28"/>
          <w:szCs w:val="28"/>
        </w:rPr>
        <w:t>)</w:t>
      </w:r>
      <w:r w:rsidRPr="00E134A6">
        <w:rPr>
          <w:sz w:val="28"/>
          <w:szCs w:val="28"/>
        </w:rPr>
        <w:t xml:space="preserve">, діагональних та косих еліптичних орбітальних збурень. Показано, що усталені режими вичерпуються чотирма типами </w:t>
      </w:r>
      <w:r w:rsidR="00416B6E" w:rsidRPr="00E134A6">
        <w:rPr>
          <w:sz w:val="28"/>
          <w:szCs w:val="28"/>
        </w:rPr>
        <w:t>–</w:t>
      </w:r>
      <w:r w:rsidRPr="00E134A6">
        <w:rPr>
          <w:sz w:val="28"/>
          <w:szCs w:val="28"/>
        </w:rPr>
        <w:t xml:space="preserve"> стоячими, майже стоячими, круговими та </w:t>
      </w:r>
      <w:r w:rsidR="00EB3828" w:rsidRPr="00E134A6">
        <w:rPr>
          <w:sz w:val="28"/>
          <w:szCs w:val="28"/>
        </w:rPr>
        <w:t>нерегулярними</w:t>
      </w:r>
      <w:r w:rsidRPr="00E134A6">
        <w:rPr>
          <w:sz w:val="28"/>
          <w:szCs w:val="28"/>
        </w:rPr>
        <w:t xml:space="preserve"> хвилями, </w:t>
      </w:r>
      <w:r w:rsidR="00416B6E" w:rsidRPr="00E134A6">
        <w:rPr>
          <w:sz w:val="28"/>
          <w:szCs w:val="28"/>
        </w:rPr>
        <w:t>–</w:t>
      </w:r>
      <w:r w:rsidRPr="00E134A6">
        <w:rPr>
          <w:sz w:val="28"/>
          <w:szCs w:val="28"/>
        </w:rPr>
        <w:t xml:space="preserve"> і встановлено чіткі </w:t>
      </w:r>
      <w:r w:rsidR="00EB3828" w:rsidRPr="00E134A6">
        <w:rPr>
          <w:sz w:val="28"/>
          <w:szCs w:val="28"/>
        </w:rPr>
        <w:t>ознаки</w:t>
      </w:r>
      <w:r w:rsidRPr="00E134A6">
        <w:rPr>
          <w:sz w:val="28"/>
          <w:szCs w:val="28"/>
        </w:rPr>
        <w:t xml:space="preserve"> реалізації кожного з них у просторі параметрів (δ₁, γ, ξ, σ/σ₁). Виявлено складні топологічні метаморфози амплітудно-частотних кривих, зони мультистійкості та показано, що для косих орбіт поведінка розв’язків істотно залежить від </w:t>
      </w:r>
      <w:proofErr w:type="spellStart"/>
      <w:r w:rsidRPr="00E134A6">
        <w:rPr>
          <w:sz w:val="28"/>
          <w:szCs w:val="28"/>
        </w:rPr>
        <w:t>знака</w:t>
      </w:r>
      <w:proofErr w:type="spellEnd"/>
      <w:r w:rsidRPr="00E134A6">
        <w:rPr>
          <w:sz w:val="28"/>
          <w:szCs w:val="28"/>
        </w:rPr>
        <w:t xml:space="preserve"> добутку </w:t>
      </w:r>
      <w:proofErr w:type="spellStart"/>
      <w:r w:rsidRPr="00E134A6">
        <w:rPr>
          <w:sz w:val="28"/>
          <w:szCs w:val="28"/>
        </w:rPr>
        <w:t>γδ</w:t>
      </w:r>
      <w:proofErr w:type="spellEnd"/>
      <w:r w:rsidRPr="00E134A6">
        <w:rPr>
          <w:sz w:val="28"/>
          <w:szCs w:val="28"/>
        </w:rPr>
        <w:t xml:space="preserve">₁, тобто від </w:t>
      </w:r>
      <w:proofErr w:type="spellStart"/>
      <w:r w:rsidRPr="00E134A6">
        <w:rPr>
          <w:sz w:val="28"/>
          <w:szCs w:val="28"/>
        </w:rPr>
        <w:t>співнаправленості</w:t>
      </w:r>
      <w:proofErr w:type="spellEnd"/>
      <w:r w:rsidRPr="00E134A6">
        <w:rPr>
          <w:sz w:val="28"/>
          <w:szCs w:val="28"/>
        </w:rPr>
        <w:t xml:space="preserve"> орбітального руху бака та кругової хвилі. </w:t>
      </w:r>
      <w:r w:rsidR="00EB3828" w:rsidRPr="00E134A6">
        <w:rPr>
          <w:sz w:val="28"/>
          <w:szCs w:val="28"/>
        </w:rPr>
        <w:t>У межах запропонованої моделі нерегулярні режими для кругових орбітальних збурень не спостерігаються.</w:t>
      </w:r>
    </w:p>
    <w:p w14:paraId="4BC60A66" w14:textId="77777777" w:rsidR="003050C2" w:rsidRPr="00E134A6" w:rsidRDefault="00E134A6" w:rsidP="00954B31">
      <w:pPr>
        <w:spacing w:line="276" w:lineRule="auto"/>
        <w:ind w:firstLine="709"/>
        <w:jc w:val="both"/>
      </w:pPr>
      <w:r w:rsidRPr="00E134A6">
        <w:rPr>
          <w:b/>
          <w:bCs/>
          <w:sz w:val="28"/>
          <w:szCs w:val="28"/>
        </w:rPr>
        <w:t>Основними науковими результатами дисертаційної роботи є:</w:t>
      </w:r>
    </w:p>
    <w:p w14:paraId="0789C293" w14:textId="6E695E26" w:rsidR="003050C2" w:rsidRPr="00E134A6" w:rsidRDefault="00E134A6" w:rsidP="00416B6E">
      <w:pPr>
        <w:pStyle w:val="a4"/>
        <w:numPr>
          <w:ilvl w:val="0"/>
          <w:numId w:val="3"/>
        </w:numPr>
        <w:spacing w:line="276" w:lineRule="auto"/>
        <w:jc w:val="both"/>
      </w:pPr>
      <w:r w:rsidRPr="00E134A6">
        <w:rPr>
          <w:sz w:val="28"/>
          <w:szCs w:val="28"/>
        </w:rPr>
        <w:t xml:space="preserve">вперше досліджено асимптотичну нелінійну модальну систему третього порядку типу </w:t>
      </w:r>
      <w:proofErr w:type="spellStart"/>
      <w:r w:rsidRPr="00E134A6">
        <w:rPr>
          <w:sz w:val="28"/>
          <w:szCs w:val="28"/>
        </w:rPr>
        <w:t>Наріманова</w:t>
      </w:r>
      <w:r w:rsidR="00946328" w:rsidRPr="00E134A6">
        <w:rPr>
          <w:sz w:val="28"/>
          <w:szCs w:val="28"/>
        </w:rPr>
        <w:t>-</w:t>
      </w:r>
      <w:r w:rsidRPr="00E134A6">
        <w:rPr>
          <w:sz w:val="28"/>
          <w:szCs w:val="28"/>
        </w:rPr>
        <w:t>Моісєєва</w:t>
      </w:r>
      <w:proofErr w:type="spellEnd"/>
      <w:r w:rsidRPr="00E134A6">
        <w:rPr>
          <w:sz w:val="28"/>
          <w:szCs w:val="28"/>
        </w:rPr>
        <w:t xml:space="preserve"> для контейнера квадратного перерізу у випадку довільних тривимірних періодичних збурень;</w:t>
      </w:r>
    </w:p>
    <w:p w14:paraId="4AFA3ADF" w14:textId="54372520" w:rsidR="003050C2" w:rsidRPr="00E134A6" w:rsidRDefault="00E134A6" w:rsidP="00416B6E">
      <w:pPr>
        <w:pStyle w:val="a4"/>
        <w:numPr>
          <w:ilvl w:val="0"/>
          <w:numId w:val="3"/>
        </w:numPr>
        <w:spacing w:line="276" w:lineRule="auto"/>
        <w:jc w:val="both"/>
      </w:pPr>
      <w:r w:rsidRPr="00E134A6">
        <w:rPr>
          <w:sz w:val="28"/>
          <w:szCs w:val="28"/>
        </w:rPr>
        <w:t xml:space="preserve">побудовано аналітичні асимптотичні періодичні розв’язки, які описують усталені резонансні хвилі, та досліджено їх стійкість; виведено та досліджено </w:t>
      </w:r>
      <w:proofErr w:type="spellStart"/>
      <w:r w:rsidRPr="00E134A6">
        <w:rPr>
          <w:sz w:val="28"/>
          <w:szCs w:val="28"/>
        </w:rPr>
        <w:t>секулярну</w:t>
      </w:r>
      <w:proofErr w:type="spellEnd"/>
      <w:r w:rsidRPr="00E134A6">
        <w:rPr>
          <w:sz w:val="28"/>
          <w:szCs w:val="28"/>
        </w:rPr>
        <w:t xml:space="preserve"> систему нелінійних алгебраїчних рівнянь як необхідну умову існування періодичних розв’язків;</w:t>
      </w:r>
    </w:p>
    <w:p w14:paraId="7CB16310" w14:textId="2A37F7BE" w:rsidR="003050C2" w:rsidRPr="00E134A6" w:rsidRDefault="00E134A6" w:rsidP="00416B6E">
      <w:pPr>
        <w:pStyle w:val="a4"/>
        <w:numPr>
          <w:ilvl w:val="0"/>
          <w:numId w:val="3"/>
        </w:numPr>
        <w:spacing w:line="276" w:lineRule="auto"/>
        <w:jc w:val="both"/>
      </w:pPr>
      <w:r w:rsidRPr="00E134A6">
        <w:rPr>
          <w:sz w:val="28"/>
          <w:szCs w:val="28"/>
        </w:rPr>
        <w:t>доведено, що довільні тривимірні резонансні збурення бака в асимптотичному сенсі зводяться до еквівалентних горизонтальних еліптичних орбітальних поступальних рухів;</w:t>
      </w:r>
    </w:p>
    <w:p w14:paraId="3C3245CA" w14:textId="65A77EE2" w:rsidR="003050C2" w:rsidRPr="00E134A6" w:rsidRDefault="00E134A6" w:rsidP="00416B6E">
      <w:pPr>
        <w:pStyle w:val="a4"/>
        <w:numPr>
          <w:ilvl w:val="0"/>
          <w:numId w:val="3"/>
        </w:numPr>
        <w:spacing w:line="276" w:lineRule="auto"/>
        <w:jc w:val="both"/>
      </w:pPr>
      <w:r w:rsidRPr="00E134A6">
        <w:rPr>
          <w:sz w:val="28"/>
          <w:szCs w:val="28"/>
        </w:rPr>
        <w:t xml:space="preserve">вперше </w:t>
      </w:r>
      <w:proofErr w:type="spellStart"/>
      <w:r w:rsidRPr="00E134A6">
        <w:rPr>
          <w:sz w:val="28"/>
          <w:szCs w:val="28"/>
        </w:rPr>
        <w:t>прокласифіковано</w:t>
      </w:r>
      <w:proofErr w:type="spellEnd"/>
      <w:r w:rsidRPr="00E134A6">
        <w:rPr>
          <w:sz w:val="28"/>
          <w:szCs w:val="28"/>
        </w:rPr>
        <w:t xml:space="preserve"> всі можливі типи усталених резонансних хвиль (стоячі, майже стоячі, кругові та </w:t>
      </w:r>
      <w:r w:rsidR="00266A89" w:rsidRPr="00E134A6">
        <w:rPr>
          <w:sz w:val="28"/>
          <w:szCs w:val="28"/>
        </w:rPr>
        <w:t>нерегуляр</w:t>
      </w:r>
      <w:r w:rsidRPr="00E134A6">
        <w:rPr>
          <w:sz w:val="28"/>
          <w:szCs w:val="28"/>
        </w:rPr>
        <w:t>ні), побудовано відповідні амплітудно-частотні криві та досліджено їх біфуркації зі зміною характеру збурення;</w:t>
      </w:r>
    </w:p>
    <w:p w14:paraId="6FAC1C4A" w14:textId="7361C10F" w:rsidR="003050C2" w:rsidRPr="00E134A6" w:rsidRDefault="00E134A6" w:rsidP="00416B6E">
      <w:pPr>
        <w:pStyle w:val="a4"/>
        <w:numPr>
          <w:ilvl w:val="0"/>
          <w:numId w:val="3"/>
        </w:numPr>
        <w:spacing w:line="276" w:lineRule="auto"/>
        <w:jc w:val="both"/>
      </w:pPr>
      <w:r w:rsidRPr="00E134A6">
        <w:rPr>
          <w:sz w:val="28"/>
          <w:szCs w:val="28"/>
        </w:rPr>
        <w:t xml:space="preserve">встановлено, що мультистійкість та </w:t>
      </w:r>
      <w:r w:rsidR="00266A89" w:rsidRPr="00E134A6">
        <w:rPr>
          <w:sz w:val="28"/>
          <w:szCs w:val="28"/>
        </w:rPr>
        <w:t>нерегулярність</w:t>
      </w:r>
      <w:r w:rsidRPr="00E134A6">
        <w:rPr>
          <w:sz w:val="28"/>
          <w:szCs w:val="28"/>
        </w:rPr>
        <w:t xml:space="preserve"> є типовими явищами для практично всіх вхідних параметрів, окрім кругової орбіти збурення.</w:t>
      </w:r>
    </w:p>
    <w:p w14:paraId="38C62EC8" w14:textId="3C46E918" w:rsidR="003050C2" w:rsidRPr="00E134A6" w:rsidRDefault="00E134A6" w:rsidP="00954B31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t xml:space="preserve">Отримані результати </w:t>
      </w:r>
      <w:r w:rsidR="00946328" w:rsidRPr="00E134A6">
        <w:rPr>
          <w:sz w:val="28"/>
          <w:szCs w:val="28"/>
        </w:rPr>
        <w:t xml:space="preserve">дисертаційної роботи </w:t>
      </w:r>
      <w:r w:rsidRPr="00E134A6">
        <w:rPr>
          <w:sz w:val="28"/>
          <w:szCs w:val="28"/>
        </w:rPr>
        <w:t xml:space="preserve">є новими, строго обґрунтованими та вносять вагомий внесок у розвиток нелінійної модальної теорії коливань рідини. Достовірність результатів забезпечується коректним застосуванням варіаційних та асимптотичних методів, лінійного методу </w:t>
      </w:r>
      <w:r w:rsidRPr="00E134A6">
        <w:rPr>
          <w:sz w:val="28"/>
          <w:szCs w:val="28"/>
        </w:rPr>
        <w:lastRenderedPageBreak/>
        <w:t xml:space="preserve">Ляпунова, а також узгодженістю висновків теорії з відомими експериментальними спостереженнями, зокрема з ефектом порушення симетрії амплітуд, зафіксованим у дослідах Т. </w:t>
      </w:r>
      <w:proofErr w:type="spellStart"/>
      <w:r w:rsidRPr="00E134A6">
        <w:rPr>
          <w:sz w:val="28"/>
          <w:szCs w:val="28"/>
        </w:rPr>
        <w:t>Ікеди</w:t>
      </w:r>
      <w:proofErr w:type="spellEnd"/>
      <w:r w:rsidRPr="00E134A6">
        <w:rPr>
          <w:sz w:val="28"/>
          <w:szCs w:val="28"/>
        </w:rPr>
        <w:t xml:space="preserve"> зі співавторами.</w:t>
      </w:r>
    </w:p>
    <w:p w14:paraId="25FD77B7" w14:textId="11F05F16" w:rsidR="003050C2" w:rsidRPr="00E134A6" w:rsidRDefault="00E134A6" w:rsidP="00954B31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t xml:space="preserve">Результати дисертації опубліковано у фахових наукових виданнях, серед яких стаття у провідному журналі </w:t>
      </w:r>
      <w:proofErr w:type="spellStart"/>
      <w:r w:rsidRPr="00E134A6">
        <w:rPr>
          <w:sz w:val="28"/>
          <w:szCs w:val="28"/>
        </w:rPr>
        <w:t>Journal</w:t>
      </w:r>
      <w:proofErr w:type="spellEnd"/>
      <w:r w:rsidRPr="00E134A6">
        <w:rPr>
          <w:sz w:val="28"/>
          <w:szCs w:val="28"/>
        </w:rPr>
        <w:t xml:space="preserve"> </w:t>
      </w:r>
      <w:proofErr w:type="spellStart"/>
      <w:r w:rsidRPr="00E134A6">
        <w:rPr>
          <w:sz w:val="28"/>
          <w:szCs w:val="28"/>
        </w:rPr>
        <w:t>of</w:t>
      </w:r>
      <w:proofErr w:type="spellEnd"/>
      <w:r w:rsidRPr="00E134A6">
        <w:rPr>
          <w:sz w:val="28"/>
          <w:szCs w:val="28"/>
        </w:rPr>
        <w:t xml:space="preserve"> </w:t>
      </w:r>
      <w:proofErr w:type="spellStart"/>
      <w:r w:rsidRPr="00E134A6">
        <w:rPr>
          <w:sz w:val="28"/>
          <w:szCs w:val="28"/>
        </w:rPr>
        <w:t>Fluid</w:t>
      </w:r>
      <w:proofErr w:type="spellEnd"/>
      <w:r w:rsidRPr="00E134A6">
        <w:rPr>
          <w:sz w:val="28"/>
          <w:szCs w:val="28"/>
        </w:rPr>
        <w:t xml:space="preserve"> </w:t>
      </w:r>
      <w:proofErr w:type="spellStart"/>
      <w:r w:rsidRPr="00E134A6">
        <w:rPr>
          <w:sz w:val="28"/>
          <w:szCs w:val="28"/>
        </w:rPr>
        <w:t>Mechanics</w:t>
      </w:r>
      <w:proofErr w:type="spellEnd"/>
      <w:r w:rsidRPr="00E134A6">
        <w:rPr>
          <w:sz w:val="28"/>
          <w:szCs w:val="28"/>
        </w:rPr>
        <w:t xml:space="preserve"> (Q1), та повною мірою апробовано на міжнародних наукових конференціях і семінарах. Усі результати отримано здобувачем особисто. Дисертацію оформлено відповідно до вимог, що висуваються до кваліфікаційних робіт на здобуття ступеня доктора філософії. Порушень академічної доброчесності у дисертації та наукових працях О.Є.</w:t>
      </w:r>
      <w:r w:rsidR="00876284" w:rsidRPr="00E134A6">
        <w:rPr>
          <w:sz w:val="28"/>
          <w:szCs w:val="28"/>
        </w:rPr>
        <w:t xml:space="preserve"> </w:t>
      </w:r>
      <w:proofErr w:type="spellStart"/>
      <w:r w:rsidRPr="00E134A6">
        <w:rPr>
          <w:sz w:val="28"/>
          <w:szCs w:val="28"/>
        </w:rPr>
        <w:t>Лагодзінського</w:t>
      </w:r>
      <w:proofErr w:type="spellEnd"/>
      <w:r w:rsidRPr="00E134A6">
        <w:rPr>
          <w:sz w:val="28"/>
          <w:szCs w:val="28"/>
        </w:rPr>
        <w:t xml:space="preserve"> не виявлено.</w:t>
      </w:r>
    </w:p>
    <w:p w14:paraId="07E65EC8" w14:textId="77777777" w:rsidR="003050C2" w:rsidRPr="00E134A6" w:rsidRDefault="00E134A6" w:rsidP="00954B31">
      <w:pPr>
        <w:spacing w:line="276" w:lineRule="auto"/>
        <w:jc w:val="both"/>
      </w:pPr>
      <w:r w:rsidRPr="00E134A6">
        <w:rPr>
          <w:b/>
          <w:bCs/>
          <w:sz w:val="28"/>
          <w:szCs w:val="28"/>
        </w:rPr>
        <w:t>Зауваження та побажання до дисертаційної роботи:</w:t>
      </w:r>
    </w:p>
    <w:p w14:paraId="2BCED415" w14:textId="4D7C80D2" w:rsidR="003050C2" w:rsidRPr="00E134A6" w:rsidRDefault="00E134A6" w:rsidP="00954B31">
      <w:pPr>
        <w:spacing w:line="276" w:lineRule="auto"/>
        <w:jc w:val="both"/>
        <w:rPr>
          <w:sz w:val="28"/>
          <w:szCs w:val="28"/>
        </w:rPr>
      </w:pPr>
      <w:r w:rsidRPr="00E134A6">
        <w:rPr>
          <w:sz w:val="28"/>
          <w:szCs w:val="28"/>
        </w:rPr>
        <w:t xml:space="preserve">1. В’язке демпфування </w:t>
      </w:r>
      <w:r w:rsidR="00954B31" w:rsidRPr="00E134A6">
        <w:rPr>
          <w:sz w:val="28"/>
          <w:szCs w:val="28"/>
        </w:rPr>
        <w:t>у цій гідродинамічній си</w:t>
      </w:r>
      <w:r w:rsidR="00876284" w:rsidRPr="00E134A6">
        <w:rPr>
          <w:sz w:val="28"/>
          <w:szCs w:val="28"/>
        </w:rPr>
        <w:t>с</w:t>
      </w:r>
      <w:r w:rsidR="00954B31" w:rsidRPr="00E134A6">
        <w:rPr>
          <w:sz w:val="28"/>
          <w:szCs w:val="28"/>
        </w:rPr>
        <w:t xml:space="preserve">темі </w:t>
      </w:r>
      <w:r w:rsidRPr="00E134A6">
        <w:rPr>
          <w:sz w:val="28"/>
          <w:szCs w:val="28"/>
        </w:rPr>
        <w:t>враховано лінійними членами з коефіцієнтами, що визначаються</w:t>
      </w:r>
      <w:r w:rsidR="00954B31" w:rsidRPr="00E134A6">
        <w:rPr>
          <w:sz w:val="28"/>
          <w:szCs w:val="28"/>
        </w:rPr>
        <w:t>, взагалі кажучи,</w:t>
      </w:r>
      <w:r w:rsidRPr="00E134A6">
        <w:rPr>
          <w:sz w:val="28"/>
          <w:szCs w:val="28"/>
        </w:rPr>
        <w:t xml:space="preserve"> теорією лінійного пограничного шару на змоченій поверхні. Було б доцільно прокоментувати межі застосовності такого наближення  зокрема для резервуарів невеликих розмірів, де стають істотними ефекти динамічного кута контакту (меніска), </w:t>
      </w:r>
      <w:r w:rsidR="00765664" w:rsidRPr="00E134A6">
        <w:rPr>
          <w:sz w:val="28"/>
          <w:szCs w:val="28"/>
        </w:rPr>
        <w:t>–</w:t>
      </w:r>
      <w:r w:rsidRPr="00E134A6">
        <w:rPr>
          <w:sz w:val="28"/>
          <w:szCs w:val="28"/>
        </w:rPr>
        <w:t xml:space="preserve"> а також окреслити перспективи введення нелінійних моделей демпфування, що активно розвиваються в сучасній літературі.</w:t>
      </w:r>
    </w:p>
    <w:p w14:paraId="38AAF0A9" w14:textId="77777777" w:rsidR="003050C2" w:rsidRPr="00E134A6" w:rsidRDefault="00E134A6" w:rsidP="00954B31">
      <w:pPr>
        <w:spacing w:line="276" w:lineRule="auto"/>
        <w:jc w:val="both"/>
        <w:rPr>
          <w:sz w:val="28"/>
          <w:szCs w:val="28"/>
        </w:rPr>
      </w:pPr>
      <w:r w:rsidRPr="00E134A6">
        <w:rPr>
          <w:sz w:val="28"/>
          <w:szCs w:val="28"/>
        </w:rPr>
        <w:t xml:space="preserve">2. Розроблений чисельний метод розв’язування альтернативної </w:t>
      </w:r>
      <w:proofErr w:type="spellStart"/>
      <w:r w:rsidRPr="00E134A6">
        <w:rPr>
          <w:sz w:val="28"/>
          <w:szCs w:val="28"/>
        </w:rPr>
        <w:t>секулярної</w:t>
      </w:r>
      <w:proofErr w:type="spellEnd"/>
      <w:r w:rsidRPr="00E134A6">
        <w:rPr>
          <w:sz w:val="28"/>
          <w:szCs w:val="28"/>
        </w:rPr>
        <w:t xml:space="preserve"> системи демонструє здатність знаходити гладкі гілки та </w:t>
      </w:r>
      <w:proofErr w:type="spellStart"/>
      <w:r w:rsidRPr="00E134A6">
        <w:rPr>
          <w:sz w:val="28"/>
          <w:szCs w:val="28"/>
        </w:rPr>
        <w:t>петльові</w:t>
      </w:r>
      <w:proofErr w:type="spellEnd"/>
      <w:r w:rsidRPr="00E134A6">
        <w:rPr>
          <w:sz w:val="28"/>
          <w:szCs w:val="28"/>
        </w:rPr>
        <w:t xml:space="preserve"> структури. Чи можна навести аргументи (хоча б чисельного характеру) щодо повноти знайденої множини розв’язків, тобто гарантії того, що жодна ізольована гілка не залишилася поза розглядом?</w:t>
      </w:r>
    </w:p>
    <w:p w14:paraId="65280B89" w14:textId="049B2C6D" w:rsidR="003050C2" w:rsidRPr="00E134A6" w:rsidRDefault="00E134A6" w:rsidP="00954B31">
      <w:pPr>
        <w:spacing w:line="276" w:lineRule="auto"/>
        <w:jc w:val="both"/>
        <w:rPr>
          <w:sz w:val="28"/>
          <w:szCs w:val="28"/>
        </w:rPr>
      </w:pPr>
      <w:r w:rsidRPr="00E134A6">
        <w:rPr>
          <w:sz w:val="28"/>
          <w:szCs w:val="28"/>
        </w:rPr>
        <w:t xml:space="preserve">3. </w:t>
      </w:r>
      <w:r w:rsidR="007571B7" w:rsidRPr="00E134A6">
        <w:rPr>
          <w:sz w:val="28"/>
          <w:szCs w:val="28"/>
        </w:rPr>
        <w:t>У роботі трапляються окремі термінологічні та редакційні неточності, які можуть ускладнювати сприйняття окремих положень. Наприклад, доцільно було б</w:t>
      </w:r>
      <w:r w:rsidR="00876284" w:rsidRPr="00E134A6">
        <w:rPr>
          <w:sz w:val="28"/>
          <w:szCs w:val="28"/>
        </w:rPr>
        <w:t xml:space="preserve"> </w:t>
      </w:r>
      <w:r w:rsidR="007571B7" w:rsidRPr="00E134A6">
        <w:rPr>
          <w:sz w:val="28"/>
          <w:szCs w:val="28"/>
        </w:rPr>
        <w:t>уточнити використання термін</w:t>
      </w:r>
      <w:r w:rsidR="00876284" w:rsidRPr="00E134A6">
        <w:rPr>
          <w:sz w:val="28"/>
          <w:szCs w:val="28"/>
        </w:rPr>
        <w:t>у</w:t>
      </w:r>
      <w:r w:rsidR="007571B7" w:rsidRPr="00E134A6">
        <w:rPr>
          <w:sz w:val="28"/>
          <w:szCs w:val="28"/>
        </w:rPr>
        <w:t xml:space="preserve"> «усталений режим». У роботі він місцями фактично ототожнюється зі стійкістю за Ляпуновим, тоді як у теорії нелінійних коливань та динамічних систем ці поняття не є тотожними. Усталений режим характеризує асимптотичну поведінку після завершення перехідного процесу і може відповідати не лише стійким періодичним рухам</w:t>
      </w:r>
      <w:r w:rsidR="00187A52">
        <w:rPr>
          <w:sz w:val="28"/>
          <w:szCs w:val="28"/>
        </w:rPr>
        <w:t>.</w:t>
      </w:r>
    </w:p>
    <w:p w14:paraId="4C4F6A0D" w14:textId="77777777" w:rsidR="003050C2" w:rsidRPr="00E134A6" w:rsidRDefault="00E134A6" w:rsidP="00954B31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t>Наведені зауваження є побажаннями подальшої роботи за цим напрямом та не впливають на високу оцінку рівня дисертаційної роботи й отриманих результатів, їх новизну та практичну значущість.</w:t>
      </w:r>
    </w:p>
    <w:p w14:paraId="1DA4420D" w14:textId="48863C16" w:rsidR="003050C2" w:rsidRPr="00E134A6" w:rsidRDefault="00E134A6" w:rsidP="00954B31">
      <w:pPr>
        <w:spacing w:line="276" w:lineRule="auto"/>
        <w:ind w:firstLine="709"/>
        <w:jc w:val="both"/>
      </w:pPr>
      <w:r w:rsidRPr="00E134A6">
        <w:rPr>
          <w:sz w:val="28"/>
          <w:szCs w:val="28"/>
        </w:rPr>
        <w:t xml:space="preserve">Дисертаційна робота і наукові публікації </w:t>
      </w:r>
      <w:proofErr w:type="spellStart"/>
      <w:r w:rsidRPr="00E134A6">
        <w:rPr>
          <w:sz w:val="28"/>
          <w:szCs w:val="28"/>
        </w:rPr>
        <w:t>Лагодзінського</w:t>
      </w:r>
      <w:proofErr w:type="spellEnd"/>
      <w:r w:rsidRPr="00E134A6">
        <w:rPr>
          <w:sz w:val="28"/>
          <w:szCs w:val="28"/>
        </w:rPr>
        <w:t xml:space="preserve"> Олександра Євгенійовича за актуальністю, практичною цінністю та науковою новизною повністю відповідають спеціальності 113 Прикладна математика та задовольняють вимоги чинного законодавства України, що передбачені постановою № 44 Кабінету Міністрів України від 12 січня 2022 р. «Про затвердження Порядку присудження ступеня доктора філософії та скасування </w:t>
      </w:r>
      <w:r w:rsidRPr="00E134A6">
        <w:rPr>
          <w:sz w:val="28"/>
          <w:szCs w:val="28"/>
        </w:rPr>
        <w:lastRenderedPageBreak/>
        <w:t xml:space="preserve">рішення разової спеціалізованої вченої ради закладу вищої освіти, наукової установи про присудження ступеня доктора філософії», а їх автор </w:t>
      </w:r>
      <w:r w:rsidR="00876284" w:rsidRPr="00E134A6">
        <w:rPr>
          <w:sz w:val="28"/>
          <w:szCs w:val="28"/>
        </w:rPr>
        <w:t xml:space="preserve">безумовно </w:t>
      </w:r>
      <w:r w:rsidRPr="00E134A6">
        <w:rPr>
          <w:sz w:val="28"/>
          <w:szCs w:val="28"/>
        </w:rPr>
        <w:t>заслуговує на присудження ступеня доктора філософії в галузі знань 11 “Математика та статистика” за спеціальністю 113 “Прикладна математика”.</w:t>
      </w:r>
    </w:p>
    <w:p w14:paraId="4186B195" w14:textId="77777777" w:rsidR="003050C2" w:rsidRPr="00E134A6" w:rsidRDefault="003050C2" w:rsidP="00954B31">
      <w:pPr>
        <w:spacing w:line="276" w:lineRule="auto"/>
        <w:jc w:val="both"/>
      </w:pPr>
    </w:p>
    <w:p w14:paraId="67577832" w14:textId="77777777" w:rsidR="003050C2" w:rsidRPr="00E134A6" w:rsidRDefault="00E134A6" w:rsidP="00954B31">
      <w:pPr>
        <w:spacing w:line="276" w:lineRule="auto"/>
        <w:jc w:val="both"/>
      </w:pPr>
      <w:r w:rsidRPr="00E134A6">
        <w:rPr>
          <w:b/>
          <w:bCs/>
          <w:sz w:val="28"/>
          <w:szCs w:val="28"/>
        </w:rPr>
        <w:t>Рецензент:</w:t>
      </w:r>
    </w:p>
    <w:p w14:paraId="095594AC" w14:textId="77777777" w:rsidR="0097676E" w:rsidRPr="00E134A6" w:rsidRDefault="007A0943" w:rsidP="00954B31">
      <w:pPr>
        <w:spacing w:line="276" w:lineRule="auto"/>
        <w:jc w:val="both"/>
        <w:rPr>
          <w:sz w:val="28"/>
          <w:szCs w:val="28"/>
        </w:rPr>
      </w:pPr>
      <w:r w:rsidRPr="00E134A6">
        <w:rPr>
          <w:sz w:val="28"/>
          <w:szCs w:val="28"/>
        </w:rPr>
        <w:t xml:space="preserve">Провідний </w:t>
      </w:r>
      <w:r w:rsidR="0097676E" w:rsidRPr="00E134A6">
        <w:rPr>
          <w:sz w:val="28"/>
          <w:szCs w:val="28"/>
        </w:rPr>
        <w:t>науковий співробітник</w:t>
      </w:r>
    </w:p>
    <w:p w14:paraId="22DBA474" w14:textId="02A12277" w:rsidR="0097676E" w:rsidRPr="00E134A6" w:rsidRDefault="0097676E" w:rsidP="00954B31">
      <w:pPr>
        <w:spacing w:line="276" w:lineRule="auto"/>
        <w:jc w:val="both"/>
        <w:rPr>
          <w:sz w:val="28"/>
          <w:szCs w:val="28"/>
        </w:rPr>
      </w:pPr>
      <w:r w:rsidRPr="00E134A6">
        <w:rPr>
          <w:sz w:val="28"/>
          <w:szCs w:val="28"/>
        </w:rPr>
        <w:t>Інституту математики НАН України,</w:t>
      </w:r>
    </w:p>
    <w:p w14:paraId="38065F3C" w14:textId="60805D46" w:rsidR="0097676E" w:rsidRPr="00E134A6" w:rsidRDefault="0097676E" w:rsidP="00954B31">
      <w:pPr>
        <w:spacing w:line="276" w:lineRule="auto"/>
        <w:jc w:val="both"/>
        <w:rPr>
          <w:sz w:val="28"/>
          <w:szCs w:val="28"/>
        </w:rPr>
      </w:pPr>
      <w:r w:rsidRPr="00E134A6">
        <w:rPr>
          <w:sz w:val="28"/>
          <w:szCs w:val="28"/>
        </w:rPr>
        <w:t>доктор-фізико-математичних наук,</w:t>
      </w:r>
    </w:p>
    <w:p w14:paraId="3354CAF1" w14:textId="584F2D52" w:rsidR="003050C2" w:rsidRPr="00E134A6" w:rsidRDefault="0097676E" w:rsidP="00954B31">
      <w:pPr>
        <w:spacing w:line="276" w:lineRule="auto"/>
        <w:jc w:val="both"/>
      </w:pPr>
      <w:r w:rsidRPr="00E134A6">
        <w:rPr>
          <w:sz w:val="28"/>
          <w:szCs w:val="28"/>
        </w:rPr>
        <w:t xml:space="preserve">професор </w:t>
      </w:r>
      <w:r w:rsidRPr="00E134A6">
        <w:rPr>
          <w:sz w:val="28"/>
          <w:szCs w:val="28"/>
        </w:rPr>
        <w:tab/>
      </w:r>
      <w:r w:rsidRPr="00E134A6">
        <w:rPr>
          <w:sz w:val="28"/>
          <w:szCs w:val="28"/>
        </w:rPr>
        <w:tab/>
      </w:r>
      <w:r w:rsidRPr="00E134A6">
        <w:rPr>
          <w:sz w:val="28"/>
          <w:szCs w:val="28"/>
        </w:rPr>
        <w:tab/>
      </w:r>
      <w:r w:rsidRPr="00E134A6">
        <w:rPr>
          <w:sz w:val="28"/>
          <w:szCs w:val="28"/>
        </w:rPr>
        <w:tab/>
      </w:r>
      <w:r w:rsidRPr="00E134A6">
        <w:rPr>
          <w:sz w:val="28"/>
          <w:szCs w:val="28"/>
        </w:rPr>
        <w:tab/>
      </w:r>
      <w:r w:rsidRPr="00E134A6">
        <w:rPr>
          <w:sz w:val="28"/>
          <w:szCs w:val="28"/>
        </w:rPr>
        <w:tab/>
      </w:r>
      <w:r w:rsidRPr="00E134A6">
        <w:rPr>
          <w:sz w:val="28"/>
          <w:szCs w:val="28"/>
        </w:rPr>
        <w:tab/>
      </w:r>
      <w:r w:rsidRPr="00E134A6">
        <w:rPr>
          <w:sz w:val="28"/>
          <w:szCs w:val="28"/>
        </w:rPr>
        <w:tab/>
        <w:t>Олександр ШВЕЦЬ</w:t>
      </w:r>
    </w:p>
    <w:p w14:paraId="56FA5A83" w14:textId="77777777" w:rsidR="003050C2" w:rsidRPr="00E134A6" w:rsidRDefault="003050C2" w:rsidP="00954B31">
      <w:pPr>
        <w:spacing w:line="276" w:lineRule="auto"/>
        <w:jc w:val="both"/>
      </w:pPr>
    </w:p>
    <w:p w14:paraId="5D6F410F" w14:textId="329703A3" w:rsidR="003050C2" w:rsidRPr="00E134A6" w:rsidRDefault="0097676E" w:rsidP="00954B31">
      <w:pPr>
        <w:spacing w:line="276" w:lineRule="auto"/>
        <w:jc w:val="both"/>
        <w:rPr>
          <w:sz w:val="28"/>
          <w:szCs w:val="28"/>
        </w:rPr>
      </w:pPr>
      <w:r w:rsidRPr="00E134A6">
        <w:rPr>
          <w:sz w:val="28"/>
          <w:szCs w:val="28"/>
        </w:rPr>
        <w:t>15.07.2026 р.</w:t>
      </w:r>
    </w:p>
    <w:sectPr w:rsidR="003050C2" w:rsidRPr="00E134A6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37A62"/>
    <w:multiLevelType w:val="hybridMultilevel"/>
    <w:tmpl w:val="6D4A1AAE"/>
    <w:lvl w:ilvl="0" w:tplc="53F0A826">
      <w:numFmt w:val="bullet"/>
      <w:lvlText w:val="–"/>
      <w:lvlJc w:val="left"/>
      <w:pPr>
        <w:ind w:left="432" w:hanging="360"/>
      </w:pPr>
      <w:rPr>
        <w:rFonts w:ascii="Times New Roman" w:eastAsia="Times New Roman" w:hAnsi="Times New Roman" w:cs="Times New Roman" w:hint="default"/>
        <w:sz w:val="28"/>
      </w:rPr>
    </w:lvl>
    <w:lvl w:ilvl="1" w:tplc="F5E61E64">
      <w:numFmt w:val="bullet"/>
      <w:lvlText w:val="—"/>
      <w:lvlJc w:val="left"/>
      <w:pPr>
        <w:ind w:left="1176" w:hanging="384"/>
      </w:pPr>
      <w:rPr>
        <w:rFonts w:ascii="Times New Roman" w:eastAsia="Times New Roman" w:hAnsi="Times New Roman" w:cs="Times New Roman" w:hint="default"/>
        <w:sz w:val="28"/>
      </w:rPr>
    </w:lvl>
    <w:lvl w:ilvl="2" w:tplc="0422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 w15:restartNumberingAfterBreak="0">
    <w:nsid w:val="4FFF4180"/>
    <w:multiLevelType w:val="hybridMultilevel"/>
    <w:tmpl w:val="FAE23570"/>
    <w:lvl w:ilvl="0" w:tplc="8548BB20">
      <w:start w:val="1"/>
      <w:numFmt w:val="bullet"/>
      <w:lvlText w:val="●"/>
      <w:lvlJc w:val="left"/>
      <w:pPr>
        <w:ind w:left="720" w:hanging="360"/>
      </w:pPr>
    </w:lvl>
    <w:lvl w:ilvl="1" w:tplc="3DAA28FE">
      <w:start w:val="1"/>
      <w:numFmt w:val="bullet"/>
      <w:lvlText w:val="○"/>
      <w:lvlJc w:val="left"/>
      <w:pPr>
        <w:ind w:left="1440" w:hanging="360"/>
      </w:pPr>
    </w:lvl>
    <w:lvl w:ilvl="2" w:tplc="F1887DBA">
      <w:start w:val="1"/>
      <w:numFmt w:val="bullet"/>
      <w:lvlText w:val="■"/>
      <w:lvlJc w:val="left"/>
      <w:pPr>
        <w:ind w:left="2160" w:hanging="360"/>
      </w:pPr>
    </w:lvl>
    <w:lvl w:ilvl="3" w:tplc="AEC2E18C">
      <w:start w:val="1"/>
      <w:numFmt w:val="bullet"/>
      <w:lvlText w:val="●"/>
      <w:lvlJc w:val="left"/>
      <w:pPr>
        <w:ind w:left="2880" w:hanging="360"/>
      </w:pPr>
    </w:lvl>
    <w:lvl w:ilvl="4" w:tplc="583C4D8A">
      <w:start w:val="1"/>
      <w:numFmt w:val="bullet"/>
      <w:lvlText w:val="○"/>
      <w:lvlJc w:val="left"/>
      <w:pPr>
        <w:ind w:left="3600" w:hanging="360"/>
      </w:pPr>
    </w:lvl>
    <w:lvl w:ilvl="5" w:tplc="FB4E8C62">
      <w:start w:val="1"/>
      <w:numFmt w:val="bullet"/>
      <w:lvlText w:val="■"/>
      <w:lvlJc w:val="left"/>
      <w:pPr>
        <w:ind w:left="4320" w:hanging="360"/>
      </w:pPr>
    </w:lvl>
    <w:lvl w:ilvl="6" w:tplc="0B0E5C54">
      <w:start w:val="1"/>
      <w:numFmt w:val="bullet"/>
      <w:lvlText w:val="●"/>
      <w:lvlJc w:val="left"/>
      <w:pPr>
        <w:ind w:left="5040" w:hanging="360"/>
      </w:pPr>
    </w:lvl>
    <w:lvl w:ilvl="7" w:tplc="7F8ECDFC">
      <w:start w:val="1"/>
      <w:numFmt w:val="bullet"/>
      <w:lvlText w:val="●"/>
      <w:lvlJc w:val="left"/>
      <w:pPr>
        <w:ind w:left="5760" w:hanging="360"/>
      </w:pPr>
    </w:lvl>
    <w:lvl w:ilvl="8" w:tplc="D6DC586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8E204A5"/>
    <w:multiLevelType w:val="hybridMultilevel"/>
    <w:tmpl w:val="2B942AE2"/>
    <w:lvl w:ilvl="0" w:tplc="53F0A826">
      <w:numFmt w:val="bullet"/>
      <w:lvlText w:val="–"/>
      <w:lvlJc w:val="left"/>
      <w:pPr>
        <w:ind w:left="504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347170463">
    <w:abstractNumId w:val="1"/>
    <w:lvlOverride w:ilvl="0">
      <w:startOverride w:val="1"/>
    </w:lvlOverride>
  </w:num>
  <w:num w:numId="2" w16cid:durableId="522666989">
    <w:abstractNumId w:val="0"/>
  </w:num>
  <w:num w:numId="3" w16cid:durableId="2814216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C2"/>
    <w:rsid w:val="00042E8F"/>
    <w:rsid w:val="00057807"/>
    <w:rsid w:val="00187A52"/>
    <w:rsid w:val="00266A89"/>
    <w:rsid w:val="003050C2"/>
    <w:rsid w:val="003163C3"/>
    <w:rsid w:val="003B61BD"/>
    <w:rsid w:val="00403C21"/>
    <w:rsid w:val="00416B6E"/>
    <w:rsid w:val="00534BEB"/>
    <w:rsid w:val="007571B7"/>
    <w:rsid w:val="00765664"/>
    <w:rsid w:val="007A0943"/>
    <w:rsid w:val="00812607"/>
    <w:rsid w:val="00876284"/>
    <w:rsid w:val="00946328"/>
    <w:rsid w:val="00954B31"/>
    <w:rsid w:val="0097676E"/>
    <w:rsid w:val="009C76A4"/>
    <w:rsid w:val="00A25C88"/>
    <w:rsid w:val="00B438E4"/>
    <w:rsid w:val="00C93D48"/>
    <w:rsid w:val="00CA0067"/>
    <w:rsid w:val="00E134A6"/>
    <w:rsid w:val="00EB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C122E"/>
  <w15:docId w15:val="{B6F7CCFD-61B4-1940-AEB7-30001AC4A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6517</Words>
  <Characters>3716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Лагодзінський</cp:lastModifiedBy>
  <cp:revision>2</cp:revision>
  <dcterms:created xsi:type="dcterms:W3CDTF">2026-07-15T16:18:00Z</dcterms:created>
  <dcterms:modified xsi:type="dcterms:W3CDTF">2026-07-15T16:18:00Z</dcterms:modified>
</cp:coreProperties>
</file>